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7E36" w14:textId="6D630BCF" w:rsidR="003F6846" w:rsidRPr="003B66CA" w:rsidRDefault="003F6846" w:rsidP="00961CAE">
      <w:pPr>
        <w:tabs>
          <w:tab w:val="left" w:pos="5145"/>
        </w:tabs>
        <w:ind w:right="49"/>
        <w:rPr>
          <w:rFonts w:ascii="Arial Nova Light" w:eastAsia="Arial" w:hAnsi="Arial Nova Light" w:cs="Arial"/>
          <w:b/>
          <w:spacing w:val="1"/>
          <w:sz w:val="24"/>
          <w:szCs w:val="24"/>
        </w:rPr>
      </w:pPr>
      <w:r w:rsidRPr="003B66CA">
        <w:rPr>
          <w:rFonts w:ascii="Arial Nova Light" w:eastAsia="Arial" w:hAnsi="Arial Nova Light" w:cs="Arial"/>
          <w:b/>
          <w:spacing w:val="1"/>
          <w:sz w:val="24"/>
          <w:szCs w:val="24"/>
        </w:rPr>
        <w:t xml:space="preserve">                                                    </w:t>
      </w:r>
      <w:bookmarkStart w:id="0" w:name="_Hlk56271825"/>
    </w:p>
    <w:p w14:paraId="53579164" w14:textId="77777777" w:rsidR="003F6846" w:rsidRPr="003B66CA" w:rsidRDefault="003F6846" w:rsidP="003B66CA">
      <w:pPr>
        <w:ind w:left="5103" w:right="49"/>
        <w:jc w:val="both"/>
        <w:rPr>
          <w:rFonts w:ascii="Arial Nova Light" w:eastAsia="Arial" w:hAnsi="Arial Nova Light" w:cs="Arial"/>
          <w:sz w:val="24"/>
          <w:szCs w:val="24"/>
        </w:rPr>
      </w:pPr>
      <w:r w:rsidRPr="003B66CA">
        <w:rPr>
          <w:rFonts w:ascii="Arial Nova Light" w:eastAsia="Arial" w:hAnsi="Arial Nova Light" w:cs="Arial"/>
          <w:b/>
          <w:spacing w:val="1"/>
          <w:sz w:val="24"/>
          <w:szCs w:val="24"/>
        </w:rPr>
        <w:t>PROCEDIMIENTO ESPECIAL SANCIONADOR.</w:t>
      </w:r>
    </w:p>
    <w:p w14:paraId="617196E0" w14:textId="77777777" w:rsidR="003F6846" w:rsidRPr="003B66CA" w:rsidRDefault="003F6846" w:rsidP="003B66CA">
      <w:pPr>
        <w:spacing w:before="7"/>
        <w:ind w:left="5103" w:right="49" w:hanging="561"/>
        <w:jc w:val="both"/>
        <w:rPr>
          <w:rFonts w:ascii="Arial Nova Light" w:hAnsi="Arial Nova Light" w:cs="Arial"/>
          <w:sz w:val="24"/>
          <w:szCs w:val="24"/>
        </w:rPr>
      </w:pPr>
    </w:p>
    <w:p w14:paraId="5DB5EF48" w14:textId="28AB0DCC" w:rsidR="003F6846" w:rsidRPr="003B66CA" w:rsidRDefault="003F6846" w:rsidP="003B66CA">
      <w:pPr>
        <w:spacing w:before="29"/>
        <w:ind w:left="5103" w:right="49"/>
        <w:jc w:val="both"/>
        <w:rPr>
          <w:rFonts w:ascii="Arial Nova Light" w:eastAsia="Arial" w:hAnsi="Arial Nova Light" w:cs="Arial"/>
          <w:spacing w:val="1"/>
          <w:sz w:val="24"/>
          <w:szCs w:val="24"/>
        </w:rPr>
      </w:pPr>
      <w:r w:rsidRPr="003B66CA">
        <w:rPr>
          <w:rFonts w:ascii="Arial Nova Light" w:eastAsia="Arial" w:hAnsi="Arial Nova Light" w:cs="Arial"/>
          <w:b/>
          <w:sz w:val="24"/>
          <w:szCs w:val="24"/>
        </w:rPr>
        <w:t>EXPEDIEN</w:t>
      </w:r>
      <w:r w:rsidRPr="003B66CA">
        <w:rPr>
          <w:rFonts w:ascii="Arial Nova Light" w:eastAsia="Arial" w:hAnsi="Arial Nova Light" w:cs="Arial"/>
          <w:b/>
          <w:spacing w:val="-1"/>
          <w:sz w:val="24"/>
          <w:szCs w:val="24"/>
        </w:rPr>
        <w:t>T</w:t>
      </w:r>
      <w:r w:rsidRPr="003B66CA">
        <w:rPr>
          <w:rFonts w:ascii="Arial Nova Light" w:eastAsia="Arial" w:hAnsi="Arial Nova Light" w:cs="Arial"/>
          <w:b/>
          <w:spacing w:val="-2"/>
          <w:sz w:val="24"/>
          <w:szCs w:val="24"/>
        </w:rPr>
        <w:t>E</w:t>
      </w:r>
      <w:r w:rsidRPr="003B66CA">
        <w:rPr>
          <w:rFonts w:ascii="Arial Nova Light" w:eastAsia="Arial" w:hAnsi="Arial Nova Light" w:cs="Arial"/>
          <w:b/>
          <w:sz w:val="24"/>
          <w:szCs w:val="24"/>
        </w:rPr>
        <w:t xml:space="preserve">: </w:t>
      </w:r>
      <w:r w:rsidRPr="003B66CA">
        <w:rPr>
          <w:rFonts w:ascii="Arial Nova Light" w:eastAsia="Arial" w:hAnsi="Arial Nova Light" w:cs="Arial"/>
          <w:sz w:val="24"/>
          <w:szCs w:val="24"/>
        </w:rPr>
        <w:t>T</w:t>
      </w:r>
      <w:r w:rsidRPr="003B66CA">
        <w:rPr>
          <w:rFonts w:ascii="Arial Nova Light" w:eastAsia="Arial" w:hAnsi="Arial Nova Light" w:cs="Arial"/>
          <w:spacing w:val="-2"/>
          <w:sz w:val="24"/>
          <w:szCs w:val="24"/>
        </w:rPr>
        <w:t>EE</w:t>
      </w:r>
      <w:r w:rsidRPr="003B66CA">
        <w:rPr>
          <w:rFonts w:ascii="Arial Nova Light" w:eastAsia="Arial" w:hAnsi="Arial Nova Light" w:cs="Arial"/>
          <w:spacing w:val="-1"/>
          <w:sz w:val="24"/>
          <w:szCs w:val="24"/>
        </w:rPr>
        <w:t>A-</w:t>
      </w:r>
      <w:r w:rsidRPr="003B66CA">
        <w:rPr>
          <w:rFonts w:ascii="Arial Nova Light" w:eastAsia="Arial" w:hAnsi="Arial Nova Light" w:cs="Arial"/>
          <w:spacing w:val="1"/>
          <w:sz w:val="24"/>
          <w:szCs w:val="24"/>
        </w:rPr>
        <w:t>PES</w:t>
      </w:r>
      <w:r w:rsidRPr="003B66CA">
        <w:rPr>
          <w:rFonts w:ascii="Arial Nova Light" w:eastAsia="Arial" w:hAnsi="Arial Nova Light" w:cs="Arial"/>
          <w:sz w:val="24"/>
          <w:szCs w:val="24"/>
        </w:rPr>
        <w:t>-</w:t>
      </w:r>
      <w:r w:rsidR="00E3604A">
        <w:rPr>
          <w:rFonts w:ascii="Arial Nova Light" w:eastAsia="Arial" w:hAnsi="Arial Nova Light" w:cs="Arial"/>
          <w:spacing w:val="1"/>
          <w:sz w:val="24"/>
          <w:szCs w:val="24"/>
        </w:rPr>
        <w:t>015</w:t>
      </w:r>
      <w:r w:rsidRPr="003B66CA">
        <w:rPr>
          <w:rFonts w:ascii="Arial Nova Light" w:eastAsia="Arial" w:hAnsi="Arial Nova Light" w:cs="Arial"/>
          <w:spacing w:val="1"/>
          <w:sz w:val="24"/>
          <w:szCs w:val="24"/>
        </w:rPr>
        <w:t>/2021.</w:t>
      </w:r>
    </w:p>
    <w:p w14:paraId="27A98A2E" w14:textId="77777777" w:rsidR="003F6846" w:rsidRPr="003B66CA" w:rsidRDefault="003F6846" w:rsidP="003B66CA">
      <w:pPr>
        <w:spacing w:before="29"/>
        <w:ind w:left="5103" w:right="49"/>
        <w:jc w:val="both"/>
        <w:rPr>
          <w:rFonts w:ascii="Arial Nova Light" w:hAnsi="Arial Nova Light" w:cs="Arial"/>
          <w:sz w:val="24"/>
          <w:szCs w:val="24"/>
        </w:rPr>
      </w:pPr>
    </w:p>
    <w:p w14:paraId="2E26C534" w14:textId="77777777" w:rsidR="003F6846" w:rsidRPr="003B66CA" w:rsidRDefault="003F6846" w:rsidP="003B66CA">
      <w:pPr>
        <w:ind w:left="5103" w:right="49"/>
        <w:jc w:val="both"/>
        <w:rPr>
          <w:rFonts w:ascii="Arial Nova Light" w:eastAsia="Arial" w:hAnsi="Arial Nova Light" w:cs="Arial"/>
          <w:bCs/>
          <w:sz w:val="24"/>
          <w:szCs w:val="24"/>
        </w:rPr>
      </w:pPr>
      <w:r w:rsidRPr="003B66CA">
        <w:rPr>
          <w:rFonts w:ascii="Arial Nova Light" w:eastAsia="Arial" w:hAnsi="Arial Nova Light" w:cs="Arial"/>
          <w:b/>
          <w:sz w:val="24"/>
          <w:szCs w:val="24"/>
        </w:rPr>
        <w:t xml:space="preserve">DENUNCIANTE: </w:t>
      </w:r>
      <w:r w:rsidRPr="003B66CA">
        <w:rPr>
          <w:rFonts w:ascii="Arial Nova Light" w:eastAsia="Arial" w:hAnsi="Arial Nova Light" w:cs="Arial"/>
          <w:bCs/>
          <w:sz w:val="24"/>
          <w:szCs w:val="24"/>
        </w:rPr>
        <w:t>C. Aurora Vanegas Martínez</w:t>
      </w:r>
    </w:p>
    <w:p w14:paraId="2068221A" w14:textId="77777777" w:rsidR="003F6846" w:rsidRPr="003B66CA" w:rsidRDefault="003F6846" w:rsidP="003B66CA">
      <w:pPr>
        <w:ind w:left="5103" w:right="49"/>
        <w:jc w:val="both"/>
        <w:rPr>
          <w:rFonts w:ascii="Arial Nova Light" w:eastAsia="Arial" w:hAnsi="Arial Nova Light" w:cs="Arial"/>
          <w:bCs/>
          <w:sz w:val="24"/>
          <w:szCs w:val="24"/>
        </w:rPr>
      </w:pPr>
    </w:p>
    <w:p w14:paraId="55F0FA7D" w14:textId="3B47F6A5" w:rsidR="003F6846" w:rsidRPr="003B66CA" w:rsidRDefault="003F6846" w:rsidP="003B66CA">
      <w:pPr>
        <w:ind w:left="5103" w:right="49"/>
        <w:jc w:val="both"/>
        <w:rPr>
          <w:rFonts w:ascii="Arial Nova Light" w:eastAsia="Arial" w:hAnsi="Arial Nova Light" w:cs="Arial"/>
          <w:spacing w:val="19"/>
          <w:sz w:val="24"/>
          <w:szCs w:val="24"/>
        </w:rPr>
      </w:pPr>
      <w:r w:rsidRPr="003B66CA">
        <w:rPr>
          <w:rFonts w:ascii="Arial Nova Light" w:eastAsia="Arial" w:hAnsi="Arial Nova Light" w:cs="Arial"/>
          <w:b/>
          <w:spacing w:val="-5"/>
          <w:sz w:val="24"/>
          <w:szCs w:val="24"/>
        </w:rPr>
        <w:t>DENUNCIADOS</w:t>
      </w:r>
      <w:r w:rsidRPr="003B66CA">
        <w:rPr>
          <w:rFonts w:ascii="Arial Nova Light" w:eastAsia="Arial" w:hAnsi="Arial Nova Light" w:cs="Arial"/>
          <w:b/>
          <w:sz w:val="24"/>
          <w:szCs w:val="24"/>
        </w:rPr>
        <w:t xml:space="preserve">: </w:t>
      </w:r>
      <w:r w:rsidRPr="003B66CA">
        <w:rPr>
          <w:rFonts w:ascii="Arial Nova Light" w:eastAsia="Arial" w:hAnsi="Arial Nova Light" w:cs="Arial"/>
          <w:bCs/>
          <w:sz w:val="24"/>
          <w:szCs w:val="24"/>
        </w:rPr>
        <w:t>C.</w:t>
      </w:r>
      <w:r w:rsidRPr="003B66CA">
        <w:rPr>
          <w:rFonts w:ascii="Arial Nova Light" w:eastAsia="Arial" w:hAnsi="Arial Nova Light" w:cs="Arial"/>
          <w:b/>
          <w:sz w:val="24"/>
          <w:szCs w:val="24"/>
        </w:rPr>
        <w:t xml:space="preserve"> </w:t>
      </w:r>
      <w:r w:rsidRPr="003B66CA">
        <w:rPr>
          <w:rFonts w:ascii="Arial Nova Light" w:eastAsia="Arial" w:hAnsi="Arial Nova Light" w:cs="Arial"/>
          <w:spacing w:val="19"/>
          <w:sz w:val="24"/>
          <w:szCs w:val="24"/>
        </w:rPr>
        <w:t>Partido Acción Nacional y el C. Leonardo Montañez Castro</w:t>
      </w:r>
      <w:r w:rsidR="005755B5" w:rsidRPr="003B66CA">
        <w:rPr>
          <w:rFonts w:ascii="Arial Nova Light" w:eastAsia="Arial" w:hAnsi="Arial Nova Light" w:cs="Arial"/>
          <w:spacing w:val="19"/>
          <w:sz w:val="24"/>
          <w:szCs w:val="24"/>
        </w:rPr>
        <w:t>.</w:t>
      </w:r>
    </w:p>
    <w:p w14:paraId="18C66C59" w14:textId="77777777" w:rsidR="003F6846" w:rsidRPr="003B66CA" w:rsidRDefault="003F6846" w:rsidP="003B66CA">
      <w:pPr>
        <w:ind w:left="5103" w:right="49"/>
        <w:jc w:val="both"/>
        <w:rPr>
          <w:rFonts w:ascii="Arial Nova Light" w:eastAsia="Arial" w:hAnsi="Arial Nova Light" w:cs="Arial"/>
          <w:sz w:val="24"/>
          <w:szCs w:val="24"/>
        </w:rPr>
      </w:pPr>
    </w:p>
    <w:p w14:paraId="0F374B22" w14:textId="7A113FF0" w:rsidR="003F6846" w:rsidRPr="003B66CA" w:rsidRDefault="003F6846" w:rsidP="003B66CA">
      <w:pPr>
        <w:ind w:left="5103" w:right="49"/>
        <w:jc w:val="both"/>
        <w:rPr>
          <w:rFonts w:ascii="Arial Nova Light" w:eastAsia="Arial" w:hAnsi="Arial Nova Light" w:cs="Arial"/>
          <w:sz w:val="24"/>
          <w:szCs w:val="24"/>
        </w:rPr>
      </w:pPr>
      <w:r w:rsidRPr="003B66CA">
        <w:rPr>
          <w:rFonts w:ascii="Arial Nova Light" w:eastAsia="Arial" w:hAnsi="Arial Nova Light" w:cs="Arial"/>
          <w:b/>
          <w:spacing w:val="4"/>
          <w:sz w:val="24"/>
          <w:szCs w:val="24"/>
        </w:rPr>
        <w:t>M</w:t>
      </w:r>
      <w:r w:rsidRPr="003B66CA">
        <w:rPr>
          <w:rFonts w:ascii="Arial Nova Light" w:eastAsia="Arial" w:hAnsi="Arial Nova Light" w:cs="Arial"/>
          <w:b/>
          <w:spacing w:val="-8"/>
          <w:sz w:val="24"/>
          <w:szCs w:val="24"/>
        </w:rPr>
        <w:t>A</w:t>
      </w:r>
      <w:r w:rsidRPr="003B66CA">
        <w:rPr>
          <w:rFonts w:ascii="Arial Nova Light" w:eastAsia="Arial" w:hAnsi="Arial Nova Light" w:cs="Arial"/>
          <w:b/>
          <w:sz w:val="24"/>
          <w:szCs w:val="24"/>
        </w:rPr>
        <w:t>G</w:t>
      </w:r>
      <w:r w:rsidRPr="003B66CA">
        <w:rPr>
          <w:rFonts w:ascii="Arial Nova Light" w:eastAsia="Arial" w:hAnsi="Arial Nova Light" w:cs="Arial"/>
          <w:b/>
          <w:spacing w:val="1"/>
          <w:sz w:val="24"/>
          <w:szCs w:val="24"/>
        </w:rPr>
        <w:t>I</w:t>
      </w:r>
      <w:r w:rsidRPr="003B66CA">
        <w:rPr>
          <w:rFonts w:ascii="Arial Nova Light" w:eastAsia="Arial" w:hAnsi="Arial Nova Light" w:cs="Arial"/>
          <w:b/>
          <w:sz w:val="24"/>
          <w:szCs w:val="24"/>
        </w:rPr>
        <w:t>ST</w:t>
      </w:r>
      <w:r w:rsidRPr="003B66CA">
        <w:rPr>
          <w:rFonts w:ascii="Arial Nova Light" w:eastAsia="Arial" w:hAnsi="Arial Nova Light" w:cs="Arial"/>
          <w:b/>
          <w:spacing w:val="4"/>
          <w:sz w:val="24"/>
          <w:szCs w:val="24"/>
        </w:rPr>
        <w:t>R</w:t>
      </w:r>
      <w:r w:rsidRPr="003B66CA">
        <w:rPr>
          <w:rFonts w:ascii="Arial Nova Light" w:eastAsia="Arial" w:hAnsi="Arial Nova Light" w:cs="Arial"/>
          <w:b/>
          <w:spacing w:val="-5"/>
          <w:sz w:val="24"/>
          <w:szCs w:val="24"/>
        </w:rPr>
        <w:t>A</w:t>
      </w:r>
      <w:r w:rsidRPr="003B66CA">
        <w:rPr>
          <w:rFonts w:ascii="Arial Nova Light" w:eastAsia="Arial" w:hAnsi="Arial Nova Light" w:cs="Arial"/>
          <w:b/>
          <w:sz w:val="24"/>
          <w:szCs w:val="24"/>
        </w:rPr>
        <w:t>D</w:t>
      </w:r>
      <w:r w:rsidR="00E3604A">
        <w:rPr>
          <w:rFonts w:ascii="Arial Nova Light" w:eastAsia="Arial" w:hAnsi="Arial Nova Light" w:cs="Arial"/>
          <w:b/>
          <w:sz w:val="24"/>
          <w:szCs w:val="24"/>
        </w:rPr>
        <w:t>A</w:t>
      </w:r>
      <w:r w:rsidRPr="003B66CA">
        <w:rPr>
          <w:rFonts w:ascii="Arial Nova Light" w:eastAsia="Arial" w:hAnsi="Arial Nova Light" w:cs="Arial"/>
          <w:b/>
          <w:sz w:val="24"/>
          <w:szCs w:val="24"/>
        </w:rPr>
        <w:t xml:space="preserve"> P</w:t>
      </w:r>
      <w:r w:rsidRPr="003B66CA">
        <w:rPr>
          <w:rFonts w:ascii="Arial Nova Light" w:eastAsia="Arial" w:hAnsi="Arial Nova Light" w:cs="Arial"/>
          <w:b/>
          <w:spacing w:val="3"/>
          <w:sz w:val="24"/>
          <w:szCs w:val="24"/>
        </w:rPr>
        <w:t>O</w:t>
      </w:r>
      <w:r w:rsidRPr="003B66CA">
        <w:rPr>
          <w:rFonts w:ascii="Arial Nova Light" w:eastAsia="Arial" w:hAnsi="Arial Nova Light" w:cs="Arial"/>
          <w:b/>
          <w:sz w:val="24"/>
          <w:szCs w:val="24"/>
        </w:rPr>
        <w:t xml:space="preserve">NENTE: </w:t>
      </w:r>
      <w:r w:rsidR="00E3604A">
        <w:rPr>
          <w:rFonts w:ascii="Arial Nova Light" w:eastAsia="Arial" w:hAnsi="Arial Nova Light" w:cs="Arial"/>
          <w:sz w:val="24"/>
          <w:szCs w:val="24"/>
        </w:rPr>
        <w:t xml:space="preserve">Claudia Eloisa Díaz de León González. </w:t>
      </w:r>
    </w:p>
    <w:p w14:paraId="5749FEB0" w14:textId="77777777" w:rsidR="003F6846" w:rsidRPr="003B66CA" w:rsidRDefault="003F6846" w:rsidP="003B66CA">
      <w:pPr>
        <w:ind w:left="5103" w:right="49"/>
        <w:jc w:val="both"/>
        <w:rPr>
          <w:rFonts w:ascii="Arial Nova Light" w:eastAsia="Arial" w:hAnsi="Arial Nova Light" w:cs="Arial"/>
          <w:sz w:val="24"/>
          <w:szCs w:val="24"/>
        </w:rPr>
      </w:pPr>
    </w:p>
    <w:bookmarkEnd w:id="0"/>
    <w:p w14:paraId="4CBC8DA3" w14:textId="13352788" w:rsidR="003F6846" w:rsidRPr="003B66CA" w:rsidRDefault="003F6846" w:rsidP="003B66CA">
      <w:pPr>
        <w:ind w:left="5103" w:right="49"/>
        <w:jc w:val="both"/>
        <w:rPr>
          <w:rFonts w:ascii="Arial Nova Light" w:eastAsia="Arial" w:hAnsi="Arial Nova Light" w:cs="Arial"/>
          <w:spacing w:val="-5"/>
          <w:sz w:val="24"/>
          <w:szCs w:val="24"/>
        </w:rPr>
      </w:pPr>
      <w:r w:rsidRPr="003B66CA">
        <w:rPr>
          <w:rFonts w:ascii="Arial Nova Light" w:eastAsia="Arial" w:hAnsi="Arial Nova Light" w:cs="Arial"/>
          <w:b/>
          <w:sz w:val="24"/>
          <w:szCs w:val="24"/>
        </w:rPr>
        <w:t>SEC</w:t>
      </w:r>
      <w:r w:rsidRPr="003B66CA">
        <w:rPr>
          <w:rFonts w:ascii="Arial Nova Light" w:eastAsia="Arial" w:hAnsi="Arial Nova Light" w:cs="Arial"/>
          <w:b/>
          <w:spacing w:val="-1"/>
          <w:sz w:val="24"/>
          <w:szCs w:val="24"/>
        </w:rPr>
        <w:t>R</w:t>
      </w:r>
      <w:r w:rsidRPr="003B66CA">
        <w:rPr>
          <w:rFonts w:ascii="Arial Nova Light" w:eastAsia="Arial" w:hAnsi="Arial Nova Light" w:cs="Arial"/>
          <w:b/>
          <w:sz w:val="24"/>
          <w:szCs w:val="24"/>
        </w:rPr>
        <w:t>E</w:t>
      </w:r>
      <w:r w:rsidRPr="003B66CA">
        <w:rPr>
          <w:rFonts w:ascii="Arial Nova Light" w:eastAsia="Arial" w:hAnsi="Arial Nova Light" w:cs="Arial"/>
          <w:b/>
          <w:spacing w:val="2"/>
          <w:sz w:val="24"/>
          <w:szCs w:val="24"/>
        </w:rPr>
        <w:t>T</w:t>
      </w:r>
      <w:r w:rsidRPr="003B66CA">
        <w:rPr>
          <w:rFonts w:ascii="Arial Nova Light" w:eastAsia="Arial" w:hAnsi="Arial Nova Light" w:cs="Arial"/>
          <w:b/>
          <w:spacing w:val="-5"/>
          <w:sz w:val="24"/>
          <w:szCs w:val="24"/>
        </w:rPr>
        <w:t>A</w:t>
      </w:r>
      <w:r w:rsidRPr="003B66CA">
        <w:rPr>
          <w:rFonts w:ascii="Arial Nova Light" w:eastAsia="Arial" w:hAnsi="Arial Nova Light" w:cs="Arial"/>
          <w:b/>
          <w:sz w:val="24"/>
          <w:szCs w:val="24"/>
        </w:rPr>
        <w:t>RIO DE ESTUDIO</w:t>
      </w:r>
      <w:r w:rsidR="00E3604A">
        <w:rPr>
          <w:rStyle w:val="Refdenotaalpie"/>
          <w:rFonts w:ascii="Arial Nova Light" w:eastAsia="Arial" w:hAnsi="Arial Nova Light" w:cs="Arial"/>
          <w:b/>
          <w:sz w:val="24"/>
          <w:szCs w:val="24"/>
        </w:rPr>
        <w:footnoteReference w:id="1"/>
      </w:r>
      <w:r w:rsidRPr="003B66CA">
        <w:rPr>
          <w:rFonts w:ascii="Arial Nova Light" w:eastAsia="Arial" w:hAnsi="Arial Nova Light" w:cs="Arial"/>
          <w:b/>
          <w:sz w:val="24"/>
          <w:szCs w:val="24"/>
        </w:rPr>
        <w:t xml:space="preserve">: </w:t>
      </w:r>
      <w:r w:rsidR="0094491D">
        <w:rPr>
          <w:rFonts w:ascii="Arial Nova Light" w:eastAsia="Arial" w:hAnsi="Arial Nova Light" w:cs="Arial"/>
          <w:spacing w:val="-5"/>
          <w:sz w:val="24"/>
          <w:szCs w:val="24"/>
        </w:rPr>
        <w:t xml:space="preserve">Néstor Enrique Rivera López. </w:t>
      </w:r>
    </w:p>
    <w:p w14:paraId="78928F09" w14:textId="77777777" w:rsidR="003F6846" w:rsidRPr="003B66CA" w:rsidRDefault="003F6846" w:rsidP="003F6846">
      <w:pPr>
        <w:ind w:left="4962" w:right="49"/>
        <w:jc w:val="both"/>
        <w:rPr>
          <w:rFonts w:ascii="Arial Nova Light" w:eastAsia="Arial" w:hAnsi="Arial Nova Light" w:cs="Arial"/>
          <w:sz w:val="24"/>
          <w:szCs w:val="24"/>
        </w:rPr>
      </w:pPr>
    </w:p>
    <w:p w14:paraId="298650E5" w14:textId="77777777" w:rsidR="003F6846" w:rsidRPr="003B66CA" w:rsidRDefault="003F6846" w:rsidP="003F6846">
      <w:pPr>
        <w:pBdr>
          <w:top w:val="nil"/>
          <w:left w:val="nil"/>
          <w:bottom w:val="nil"/>
          <w:right w:val="nil"/>
          <w:between w:val="nil"/>
        </w:pBdr>
        <w:spacing w:line="360" w:lineRule="auto"/>
        <w:ind w:right="36"/>
        <w:jc w:val="right"/>
        <w:rPr>
          <w:rFonts w:ascii="Arial Nova Light" w:eastAsia="Arial Nova" w:hAnsi="Arial Nova Light" w:cs="Arial"/>
          <w:sz w:val="24"/>
          <w:szCs w:val="24"/>
        </w:rPr>
      </w:pPr>
    </w:p>
    <w:p w14:paraId="20DA2827" w14:textId="77777777" w:rsidR="003F6846" w:rsidRPr="003B66CA" w:rsidRDefault="003F6846" w:rsidP="003F6846">
      <w:pPr>
        <w:pBdr>
          <w:top w:val="nil"/>
          <w:left w:val="nil"/>
          <w:bottom w:val="nil"/>
          <w:right w:val="nil"/>
          <w:between w:val="nil"/>
        </w:pBdr>
        <w:spacing w:line="360" w:lineRule="auto"/>
        <w:ind w:right="36"/>
        <w:jc w:val="right"/>
        <w:rPr>
          <w:rFonts w:ascii="Arial Nova Light" w:eastAsia="Arial Nova" w:hAnsi="Arial Nova Light" w:cs="Arial"/>
          <w:sz w:val="24"/>
          <w:szCs w:val="24"/>
        </w:rPr>
      </w:pPr>
      <w:r w:rsidRPr="003B66CA">
        <w:rPr>
          <w:rFonts w:ascii="Arial Nova Light" w:eastAsia="Arial Nova" w:hAnsi="Arial Nova Light" w:cs="Arial"/>
          <w:sz w:val="24"/>
          <w:szCs w:val="24"/>
        </w:rPr>
        <w:t>Aguascalientes, Aguascalientes, a veinticuatro de abril de dos mil veintiuno.</w:t>
      </w:r>
    </w:p>
    <w:p w14:paraId="6C43142A" w14:textId="77777777" w:rsidR="003F6846" w:rsidRPr="003B66CA" w:rsidRDefault="003F6846" w:rsidP="003F6846">
      <w:pPr>
        <w:spacing w:line="360" w:lineRule="auto"/>
        <w:ind w:right="36"/>
        <w:jc w:val="both"/>
        <w:rPr>
          <w:rFonts w:ascii="Arial Nova Light" w:eastAsia="Arial Nova" w:hAnsi="Arial Nova Light" w:cs="Arial"/>
          <w:b/>
          <w:sz w:val="24"/>
          <w:szCs w:val="24"/>
        </w:rPr>
      </w:pPr>
      <w:bookmarkStart w:id="1" w:name="_30j0zll" w:colFirst="0" w:colLast="0"/>
      <w:bookmarkEnd w:id="1"/>
    </w:p>
    <w:p w14:paraId="646991B5" w14:textId="1A19005B" w:rsidR="003F6846" w:rsidRPr="003B66CA" w:rsidRDefault="003F6846" w:rsidP="003F6846">
      <w:pPr>
        <w:spacing w:line="360" w:lineRule="auto"/>
        <w:ind w:right="36"/>
        <w:jc w:val="both"/>
        <w:rPr>
          <w:rFonts w:ascii="Arial Nova Light" w:eastAsia="Arial Nova" w:hAnsi="Arial Nova Light" w:cs="Arial"/>
          <w:sz w:val="24"/>
          <w:szCs w:val="24"/>
        </w:rPr>
      </w:pPr>
      <w:r w:rsidRPr="003B66CA">
        <w:rPr>
          <w:rFonts w:ascii="Arial Nova Light" w:eastAsia="Arial Nova" w:hAnsi="Arial Nova Light" w:cs="Arial"/>
          <w:b/>
          <w:sz w:val="24"/>
          <w:szCs w:val="24"/>
        </w:rPr>
        <w:t xml:space="preserve">Acuerdo plenario </w:t>
      </w:r>
      <w:r w:rsidRPr="003B66CA">
        <w:rPr>
          <w:rFonts w:ascii="Arial Nova Light" w:eastAsia="Arial Nova" w:hAnsi="Arial Nova Light" w:cs="Arial"/>
          <w:bCs/>
          <w:sz w:val="24"/>
          <w:szCs w:val="24"/>
        </w:rPr>
        <w:t>por el cual</w:t>
      </w:r>
      <w:r w:rsidR="007851B3" w:rsidRPr="003B66CA">
        <w:rPr>
          <w:rFonts w:ascii="Arial Nova Light" w:eastAsia="Arial Nova" w:hAnsi="Arial Nova Light" w:cs="Arial"/>
          <w:bCs/>
          <w:sz w:val="24"/>
          <w:szCs w:val="24"/>
        </w:rPr>
        <w:t>;</w:t>
      </w:r>
      <w:r w:rsidRPr="003B66CA">
        <w:rPr>
          <w:rFonts w:ascii="Arial Nova Light" w:eastAsia="Arial Nova" w:hAnsi="Arial Nova Light" w:cs="Arial"/>
          <w:bCs/>
          <w:sz w:val="24"/>
          <w:szCs w:val="24"/>
        </w:rPr>
        <w:t xml:space="preserve"> </w:t>
      </w:r>
      <w:r w:rsidRPr="003B66CA">
        <w:rPr>
          <w:rFonts w:ascii="Arial Nova Light" w:eastAsia="Arial Nova" w:hAnsi="Arial Nova Light" w:cs="Arial"/>
          <w:b/>
          <w:sz w:val="24"/>
          <w:szCs w:val="24"/>
        </w:rPr>
        <w:t>a)</w:t>
      </w:r>
      <w:r w:rsidRPr="003B66CA">
        <w:rPr>
          <w:rFonts w:ascii="Arial Nova Light" w:eastAsia="Arial Nova" w:hAnsi="Arial Nova Light" w:cs="Arial"/>
          <w:sz w:val="24"/>
          <w:szCs w:val="24"/>
        </w:rPr>
        <w:t xml:space="preserve"> </w:t>
      </w:r>
      <w:r w:rsidR="007851B3" w:rsidRPr="003B66CA">
        <w:rPr>
          <w:rFonts w:ascii="Arial Nova Light" w:eastAsia="Arial Nova" w:hAnsi="Arial Nova Light" w:cs="Arial"/>
          <w:sz w:val="24"/>
          <w:szCs w:val="24"/>
        </w:rPr>
        <w:t>S</w:t>
      </w:r>
      <w:r w:rsidRPr="003B66CA">
        <w:rPr>
          <w:rFonts w:ascii="Arial Nova Light" w:eastAsia="Arial Nova" w:hAnsi="Arial Nova Light" w:cs="Arial"/>
          <w:sz w:val="24"/>
          <w:szCs w:val="24"/>
        </w:rPr>
        <w:t>e ordena la reposición del procedimiento especial sancionador con el número de expediente IEE/PES/</w:t>
      </w:r>
      <w:r w:rsidR="00DC5933">
        <w:rPr>
          <w:rFonts w:ascii="Arial Nova Light" w:eastAsia="Arial Nova" w:hAnsi="Arial Nova Light" w:cs="Arial"/>
          <w:sz w:val="24"/>
          <w:szCs w:val="24"/>
        </w:rPr>
        <w:t>017</w:t>
      </w:r>
      <w:r w:rsidRPr="003B66CA">
        <w:rPr>
          <w:rFonts w:ascii="Arial Nova Light" w:eastAsia="Arial Nova" w:hAnsi="Arial Nova Light" w:cs="Arial"/>
          <w:sz w:val="24"/>
          <w:szCs w:val="24"/>
        </w:rPr>
        <w:t xml:space="preserve">/2021 </w:t>
      </w:r>
      <w:r w:rsidRPr="003B66CA">
        <w:rPr>
          <w:rFonts w:ascii="Arial Nova Light" w:eastAsia="Arial Nova" w:hAnsi="Arial Nova Light" w:cs="Arial"/>
          <w:b/>
          <w:bCs/>
          <w:sz w:val="24"/>
          <w:szCs w:val="24"/>
        </w:rPr>
        <w:t>b)</w:t>
      </w:r>
      <w:r w:rsidRPr="003B66CA">
        <w:rPr>
          <w:rFonts w:ascii="Arial Nova Light" w:eastAsia="Arial Nova" w:hAnsi="Arial Nova Light" w:cs="Arial"/>
          <w:sz w:val="24"/>
          <w:szCs w:val="24"/>
        </w:rPr>
        <w:t xml:space="preserve"> </w:t>
      </w:r>
      <w:r w:rsidR="007851B3" w:rsidRPr="003B66CA">
        <w:rPr>
          <w:rFonts w:ascii="Arial Nova Light" w:eastAsia="Arial Nova" w:hAnsi="Arial Nova Light" w:cs="Arial"/>
          <w:sz w:val="24"/>
          <w:szCs w:val="24"/>
        </w:rPr>
        <w:t>S</w:t>
      </w:r>
      <w:r w:rsidRPr="003B66CA">
        <w:rPr>
          <w:rFonts w:ascii="Arial Nova Light" w:eastAsia="Arial Nova" w:hAnsi="Arial Nova Light" w:cs="Arial"/>
          <w:sz w:val="24"/>
          <w:szCs w:val="24"/>
        </w:rPr>
        <w:t>e remite el expediente al Secretario Ejecutivo del Instituto Estatal Electoral</w:t>
      </w:r>
      <w:r w:rsidRPr="003B66CA">
        <w:rPr>
          <w:rStyle w:val="Refdenotaalpie"/>
          <w:rFonts w:ascii="Arial Nova Light" w:eastAsia="Arial Nova" w:hAnsi="Arial Nova Light" w:cs="Arial"/>
          <w:sz w:val="24"/>
          <w:szCs w:val="24"/>
        </w:rPr>
        <w:footnoteReference w:id="2"/>
      </w:r>
      <w:r w:rsidRPr="003B66CA">
        <w:rPr>
          <w:rFonts w:ascii="Arial Nova Light" w:eastAsia="Arial Nova" w:hAnsi="Arial Nova Light" w:cs="Arial"/>
          <w:sz w:val="24"/>
          <w:szCs w:val="24"/>
        </w:rPr>
        <w:t xml:space="preserve"> con el objeto que emplace al procedimiento a las partes referidas en el presente acuerdo </w:t>
      </w:r>
      <w:r w:rsidRPr="003B66CA">
        <w:rPr>
          <w:rFonts w:ascii="Arial Nova Light" w:eastAsia="Arial Nova" w:hAnsi="Arial Nova Light" w:cs="Arial"/>
          <w:b/>
          <w:bCs/>
          <w:sz w:val="24"/>
          <w:szCs w:val="24"/>
        </w:rPr>
        <w:t xml:space="preserve">c) </w:t>
      </w:r>
      <w:r w:rsidR="00961CAE" w:rsidRPr="003B66CA">
        <w:rPr>
          <w:rFonts w:ascii="Arial Nova Light" w:eastAsia="Arial Nova" w:hAnsi="Arial Nova Light" w:cs="Arial"/>
          <w:sz w:val="24"/>
          <w:szCs w:val="24"/>
        </w:rPr>
        <w:t>C</w:t>
      </w:r>
      <w:r w:rsidRPr="003B66CA">
        <w:rPr>
          <w:rFonts w:ascii="Arial Nova Light" w:eastAsia="Arial Nova" w:hAnsi="Arial Nova Light" w:cs="Arial"/>
          <w:sz w:val="24"/>
          <w:szCs w:val="24"/>
        </w:rPr>
        <w:t>elebre nuevamente la audiencia de pruebas y alegatos y</w:t>
      </w:r>
      <w:r w:rsidRPr="003B66CA">
        <w:rPr>
          <w:rFonts w:ascii="Arial Nova Light" w:eastAsia="Arial Nova" w:hAnsi="Arial Nova Light" w:cs="Arial"/>
          <w:b/>
          <w:bCs/>
          <w:sz w:val="24"/>
          <w:szCs w:val="24"/>
        </w:rPr>
        <w:t xml:space="preserve"> d)</w:t>
      </w:r>
      <w:r w:rsidRPr="003B66CA">
        <w:rPr>
          <w:rFonts w:ascii="Arial Nova Light" w:eastAsia="Arial Nova" w:hAnsi="Arial Nova Light" w:cs="Arial"/>
          <w:sz w:val="24"/>
          <w:szCs w:val="24"/>
        </w:rPr>
        <w:t xml:space="preserve"> </w:t>
      </w:r>
      <w:r w:rsidR="007851B3" w:rsidRPr="003B66CA">
        <w:rPr>
          <w:rFonts w:ascii="Arial Nova Light" w:eastAsia="Arial Nova" w:hAnsi="Arial Nova Light" w:cs="Arial"/>
          <w:sz w:val="24"/>
          <w:szCs w:val="24"/>
        </w:rPr>
        <w:t>U</w:t>
      </w:r>
      <w:r w:rsidRPr="003B66CA">
        <w:rPr>
          <w:rFonts w:ascii="Arial Nova Light" w:eastAsia="Arial Nova" w:hAnsi="Arial Nova Light" w:cs="Arial"/>
          <w:sz w:val="24"/>
          <w:szCs w:val="24"/>
        </w:rPr>
        <w:t>na vez efectuada, se remita el expediente a este Tribunal para su resolución.</w:t>
      </w:r>
    </w:p>
    <w:p w14:paraId="4107AFBC" w14:textId="77777777" w:rsidR="003F6846" w:rsidRPr="003B66CA" w:rsidRDefault="003F6846" w:rsidP="003F6846">
      <w:pPr>
        <w:spacing w:line="360" w:lineRule="auto"/>
        <w:ind w:right="36"/>
        <w:jc w:val="both"/>
        <w:rPr>
          <w:rFonts w:ascii="Arial Nova Light" w:eastAsia="Arial Nova" w:hAnsi="Arial Nova Light" w:cs="Arial"/>
          <w:sz w:val="24"/>
          <w:szCs w:val="24"/>
        </w:rPr>
      </w:pPr>
    </w:p>
    <w:p w14:paraId="5EED971C" w14:textId="77777777" w:rsidR="003F6846" w:rsidRPr="003B66CA" w:rsidRDefault="003F6846" w:rsidP="003F6846">
      <w:pPr>
        <w:spacing w:line="360" w:lineRule="auto"/>
        <w:ind w:right="36"/>
        <w:jc w:val="both"/>
        <w:rPr>
          <w:rFonts w:ascii="Arial Nova Light" w:eastAsia="Arial Nova" w:hAnsi="Arial Nova Light" w:cs="Arial"/>
          <w:sz w:val="24"/>
          <w:szCs w:val="24"/>
        </w:rPr>
      </w:pPr>
      <w:r w:rsidRPr="003B66CA">
        <w:rPr>
          <w:rFonts w:ascii="Arial Nova Light" w:eastAsia="Arial Nova" w:hAnsi="Arial Nova Light" w:cs="Arial"/>
          <w:b/>
          <w:bCs/>
          <w:sz w:val="24"/>
          <w:szCs w:val="24"/>
        </w:rPr>
        <w:t>1. ANTECEDENTES.</w:t>
      </w:r>
      <w:r w:rsidRPr="003B66CA">
        <w:rPr>
          <w:rFonts w:ascii="Arial Nova Light" w:eastAsia="Arial Nova" w:hAnsi="Arial Nova Light" w:cs="Arial"/>
          <w:sz w:val="24"/>
          <w:szCs w:val="24"/>
        </w:rPr>
        <w:t xml:space="preserve"> Los hechos ocurrieron en el año dos mil veintiuno, salvo precisión en contrario.</w:t>
      </w:r>
    </w:p>
    <w:p w14:paraId="5BCB08E1" w14:textId="77777777" w:rsidR="003F6846" w:rsidRPr="003B66CA" w:rsidRDefault="003F6846" w:rsidP="003F6846">
      <w:pPr>
        <w:pStyle w:val="Prrafodelista"/>
        <w:spacing w:line="360" w:lineRule="auto"/>
        <w:ind w:right="36"/>
        <w:jc w:val="both"/>
        <w:rPr>
          <w:rFonts w:ascii="Arial Nova Light" w:eastAsia="Arial Nova" w:hAnsi="Arial Nova Light" w:cs="Arial"/>
          <w:sz w:val="24"/>
          <w:szCs w:val="24"/>
        </w:rPr>
      </w:pPr>
    </w:p>
    <w:p w14:paraId="1720754F" w14:textId="77777777" w:rsidR="003F6846" w:rsidRPr="003B66CA" w:rsidRDefault="003F6846" w:rsidP="003F6846">
      <w:pPr>
        <w:spacing w:line="360" w:lineRule="auto"/>
        <w:ind w:right="36"/>
        <w:jc w:val="both"/>
        <w:rPr>
          <w:rFonts w:ascii="Arial Nova Light" w:eastAsia="Arial Nova" w:hAnsi="Arial Nova Light" w:cs="Arial"/>
          <w:sz w:val="24"/>
          <w:szCs w:val="24"/>
        </w:rPr>
      </w:pPr>
      <w:r w:rsidRPr="003B66CA">
        <w:rPr>
          <w:rFonts w:ascii="Arial Nova Light" w:eastAsia="Arial Nova" w:hAnsi="Arial Nova Light" w:cs="Arial"/>
          <w:sz w:val="24"/>
          <w:szCs w:val="24"/>
        </w:rPr>
        <w:t>De la narración de hechos de la denuncia, así como de las constancias que obran en el expediente, se advierte lo siguiente:</w:t>
      </w:r>
    </w:p>
    <w:p w14:paraId="53411BCF" w14:textId="77777777" w:rsidR="003F6846" w:rsidRPr="003B66CA" w:rsidRDefault="003F6846" w:rsidP="003F6846">
      <w:pPr>
        <w:spacing w:line="360" w:lineRule="auto"/>
        <w:ind w:right="36"/>
        <w:jc w:val="both"/>
        <w:rPr>
          <w:rFonts w:ascii="Arial Nova Light" w:eastAsia="Arial Nova" w:hAnsi="Arial Nova Light" w:cs="Arial"/>
          <w:sz w:val="24"/>
          <w:szCs w:val="24"/>
        </w:rPr>
      </w:pPr>
    </w:p>
    <w:p w14:paraId="03D4B250" w14:textId="191904DB" w:rsidR="003F6846" w:rsidRPr="003B66CA" w:rsidRDefault="003F6846" w:rsidP="00C46348">
      <w:pPr>
        <w:pStyle w:val="Prrafodelista"/>
        <w:numPr>
          <w:ilvl w:val="1"/>
          <w:numId w:val="1"/>
        </w:numPr>
        <w:spacing w:line="360" w:lineRule="auto"/>
        <w:ind w:left="0" w:right="36" w:firstLine="0"/>
        <w:jc w:val="both"/>
        <w:rPr>
          <w:rFonts w:ascii="Arial Nova Light" w:eastAsia="Arial Nova" w:hAnsi="Arial Nova Light" w:cs="Arial"/>
          <w:sz w:val="24"/>
          <w:szCs w:val="24"/>
        </w:rPr>
      </w:pPr>
      <w:r w:rsidRPr="003B66CA">
        <w:rPr>
          <w:rFonts w:ascii="Arial Nova Light" w:eastAsia="Arial Nova" w:hAnsi="Arial Nova Light" w:cs="Arial"/>
          <w:b/>
          <w:bCs/>
          <w:sz w:val="24"/>
          <w:szCs w:val="24"/>
        </w:rPr>
        <w:t>Presentación de la denuncia ante el IEE.</w:t>
      </w:r>
      <w:r w:rsidRPr="003B66CA">
        <w:rPr>
          <w:rFonts w:ascii="Arial Nova Light" w:eastAsia="Arial Nova" w:hAnsi="Arial Nova Light" w:cs="Arial"/>
          <w:sz w:val="24"/>
          <w:szCs w:val="24"/>
        </w:rPr>
        <w:t xml:space="preserve"> El doce de abril, la ciudadana </w:t>
      </w:r>
      <w:bookmarkStart w:id="2" w:name="_Hlk70161143"/>
      <w:r w:rsidRPr="003B66CA">
        <w:rPr>
          <w:rFonts w:ascii="Arial Nova Light" w:eastAsia="Arial Nova" w:hAnsi="Arial Nova Light" w:cs="Arial"/>
          <w:sz w:val="24"/>
          <w:szCs w:val="24"/>
        </w:rPr>
        <w:t>Aurora Vanegas Martínez</w:t>
      </w:r>
      <w:bookmarkEnd w:id="2"/>
      <w:r w:rsidRPr="003B66CA">
        <w:rPr>
          <w:rFonts w:ascii="Arial Nova Light" w:eastAsia="Arial Nova" w:hAnsi="Arial Nova Light" w:cs="Arial"/>
          <w:sz w:val="24"/>
          <w:szCs w:val="24"/>
        </w:rPr>
        <w:t xml:space="preserve">, presento ante el IEE una queja en contra del </w:t>
      </w:r>
      <w:bookmarkStart w:id="3" w:name="_Hlk70161167"/>
      <w:r w:rsidRPr="003B66CA">
        <w:rPr>
          <w:rFonts w:ascii="Arial Nova Light" w:eastAsia="Arial Nova" w:hAnsi="Arial Nova Light" w:cs="Arial"/>
          <w:sz w:val="24"/>
          <w:szCs w:val="24"/>
        </w:rPr>
        <w:t>Partido Acción Nacional y en contra del C. Leonardo Montañez Castro</w:t>
      </w:r>
      <w:bookmarkEnd w:id="3"/>
      <w:r w:rsidR="00D21D8B">
        <w:rPr>
          <w:rFonts w:ascii="Arial Nova Light" w:eastAsia="Arial Nova" w:hAnsi="Arial Nova Light" w:cs="Arial"/>
          <w:sz w:val="24"/>
          <w:szCs w:val="24"/>
        </w:rPr>
        <w:t>,</w:t>
      </w:r>
      <w:r w:rsidR="00D21D8B" w:rsidRPr="00D21D8B">
        <w:rPr>
          <w:rFonts w:ascii="Arial Nova Light" w:eastAsia="Arial Nova" w:hAnsi="Arial Nova Light" w:cs="Arial"/>
          <w:sz w:val="24"/>
          <w:szCs w:val="24"/>
        </w:rPr>
        <w:t xml:space="preserve"> </w:t>
      </w:r>
      <w:r w:rsidR="00D21D8B" w:rsidRPr="003B66CA">
        <w:rPr>
          <w:rFonts w:ascii="Arial Nova Light" w:eastAsia="Arial Nova" w:hAnsi="Arial Nova Light" w:cs="Arial"/>
          <w:sz w:val="24"/>
          <w:szCs w:val="24"/>
        </w:rPr>
        <w:t>candidato de dicho partido político a la Presidencia Municipal del Ayuntamiento de Aguascalientes,</w:t>
      </w:r>
      <w:r w:rsidR="00D21D8B">
        <w:rPr>
          <w:rFonts w:ascii="Arial Nova Light" w:eastAsia="Arial Nova" w:hAnsi="Arial Nova Light" w:cs="Arial"/>
          <w:sz w:val="24"/>
          <w:szCs w:val="24"/>
        </w:rPr>
        <w:t xml:space="preserve"> y</w:t>
      </w:r>
      <w:r w:rsidRPr="003B66CA">
        <w:rPr>
          <w:rFonts w:ascii="Arial Nova Light" w:eastAsia="Arial Nova" w:hAnsi="Arial Nova Light" w:cs="Arial"/>
          <w:sz w:val="24"/>
          <w:szCs w:val="24"/>
        </w:rPr>
        <w:t xml:space="preserve"> </w:t>
      </w:r>
      <w:r w:rsidR="00D21D8B">
        <w:rPr>
          <w:rFonts w:ascii="Arial Nova Light" w:eastAsia="Arial Nova" w:hAnsi="Arial Nova Light" w:cs="Arial"/>
          <w:sz w:val="24"/>
          <w:szCs w:val="24"/>
        </w:rPr>
        <w:t xml:space="preserve">“quienes resulten responsables”, </w:t>
      </w:r>
      <w:r w:rsidRPr="003B66CA">
        <w:rPr>
          <w:rFonts w:ascii="Arial Nova Light" w:eastAsia="Arial Nova" w:hAnsi="Arial Nova Light" w:cs="Arial"/>
          <w:sz w:val="24"/>
          <w:szCs w:val="24"/>
        </w:rPr>
        <w:t>por la supuesta violación a las reglas de propaganda electoral y actos anticipados de campaña.</w:t>
      </w:r>
    </w:p>
    <w:p w14:paraId="11C95FF0" w14:textId="77777777" w:rsidR="003F6846" w:rsidRPr="003B66CA" w:rsidRDefault="003F6846" w:rsidP="003F6846">
      <w:pPr>
        <w:pStyle w:val="Prrafodelista"/>
        <w:spacing w:line="360" w:lineRule="auto"/>
        <w:ind w:left="405" w:right="36"/>
        <w:jc w:val="both"/>
        <w:rPr>
          <w:rFonts w:ascii="Arial Nova Light" w:eastAsia="Arial Nova" w:hAnsi="Arial Nova Light" w:cs="Arial"/>
          <w:sz w:val="24"/>
          <w:szCs w:val="24"/>
        </w:rPr>
      </w:pPr>
    </w:p>
    <w:p w14:paraId="37884D5B" w14:textId="4AE95314" w:rsidR="003F6846" w:rsidRPr="003B66CA" w:rsidRDefault="003F6846" w:rsidP="00C46348">
      <w:pPr>
        <w:pStyle w:val="Prrafodelista"/>
        <w:numPr>
          <w:ilvl w:val="1"/>
          <w:numId w:val="1"/>
        </w:numPr>
        <w:spacing w:line="360" w:lineRule="auto"/>
        <w:ind w:left="0" w:right="36" w:firstLine="0"/>
        <w:jc w:val="both"/>
        <w:rPr>
          <w:rFonts w:ascii="Arial Nova Light" w:eastAsia="Arial Nova" w:hAnsi="Arial Nova Light" w:cs="Arial"/>
          <w:b/>
          <w:bCs/>
          <w:sz w:val="24"/>
          <w:szCs w:val="24"/>
        </w:rPr>
      </w:pPr>
      <w:r w:rsidRPr="003B66CA">
        <w:rPr>
          <w:rFonts w:ascii="Arial Nova Light" w:eastAsia="Arial Nova" w:hAnsi="Arial Nova Light" w:cs="Arial"/>
          <w:b/>
          <w:bCs/>
          <w:sz w:val="24"/>
          <w:szCs w:val="24"/>
        </w:rPr>
        <w:t>Radicación de la Denuncia.</w:t>
      </w:r>
      <w:r w:rsidRPr="003B66CA">
        <w:rPr>
          <w:rFonts w:ascii="Arial Nova Light" w:eastAsia="Arial Nova" w:hAnsi="Arial Nova Light" w:cs="Arial"/>
          <w:sz w:val="24"/>
          <w:szCs w:val="24"/>
        </w:rPr>
        <w:t xml:space="preserve"> </w:t>
      </w:r>
      <w:r w:rsidR="0097396D" w:rsidRPr="003B66CA">
        <w:rPr>
          <w:rFonts w:ascii="Arial Nova Light" w:eastAsia="Arial Nova" w:hAnsi="Arial Nova Light" w:cs="Arial"/>
          <w:sz w:val="24"/>
          <w:szCs w:val="24"/>
        </w:rPr>
        <w:t xml:space="preserve">El trece de abril el Secretario Ejecutivo radicó la denuncia de mérito bajo la vía del procedimiento especial sancionador y asignó el número de expediente </w:t>
      </w:r>
      <w:r w:rsidR="0097396D" w:rsidRPr="003B66CA">
        <w:rPr>
          <w:rFonts w:ascii="Arial Nova Light" w:eastAsia="Arial Nova" w:hAnsi="Arial Nova Light" w:cs="Arial"/>
          <w:b/>
          <w:bCs/>
          <w:sz w:val="24"/>
          <w:szCs w:val="24"/>
        </w:rPr>
        <w:lastRenderedPageBreak/>
        <w:t>“IEE/PES/017/2021</w:t>
      </w:r>
      <w:r w:rsidR="0097396D" w:rsidRPr="003B66CA">
        <w:rPr>
          <w:rFonts w:ascii="Arial Nova Light" w:eastAsia="Arial Nova" w:hAnsi="Arial Nova Light" w:cs="Arial"/>
          <w:sz w:val="24"/>
          <w:szCs w:val="24"/>
        </w:rPr>
        <w:t>”, además ordenó certificar la existencia y contenido de las publicaciones denunciadas.</w:t>
      </w:r>
    </w:p>
    <w:p w14:paraId="6DEE4947" w14:textId="77777777" w:rsidR="00961CAE" w:rsidRPr="003B66CA" w:rsidRDefault="00961CAE" w:rsidP="003F6846">
      <w:pPr>
        <w:spacing w:line="360" w:lineRule="auto"/>
        <w:ind w:right="36"/>
        <w:jc w:val="both"/>
        <w:rPr>
          <w:rFonts w:ascii="Arial Nova Light" w:eastAsia="Arial Nova" w:hAnsi="Arial Nova Light" w:cs="Arial"/>
          <w:b/>
          <w:bCs/>
          <w:sz w:val="24"/>
          <w:szCs w:val="24"/>
        </w:rPr>
      </w:pPr>
    </w:p>
    <w:p w14:paraId="030C5EF9" w14:textId="178BD214" w:rsidR="003F6846" w:rsidRPr="003B66CA" w:rsidRDefault="003F6846" w:rsidP="003F6846">
      <w:pPr>
        <w:spacing w:line="360" w:lineRule="auto"/>
        <w:ind w:right="36"/>
        <w:jc w:val="both"/>
        <w:rPr>
          <w:rFonts w:ascii="Arial Nova Light" w:eastAsia="Arial Nova" w:hAnsi="Arial Nova Light" w:cs="Arial"/>
          <w:sz w:val="24"/>
          <w:szCs w:val="24"/>
        </w:rPr>
      </w:pPr>
      <w:r w:rsidRPr="003B66CA">
        <w:rPr>
          <w:rFonts w:ascii="Arial Nova Light" w:eastAsia="Arial Nova" w:hAnsi="Arial Nova Light" w:cs="Arial"/>
          <w:b/>
          <w:bCs/>
          <w:sz w:val="24"/>
          <w:szCs w:val="24"/>
        </w:rPr>
        <w:t>2. INTEGRACIÓN DEL EXPEDIENTE IEE/PES/</w:t>
      </w:r>
      <w:r w:rsidR="00C46348">
        <w:rPr>
          <w:rFonts w:ascii="Arial Nova Light" w:eastAsia="Arial Nova" w:hAnsi="Arial Nova Light" w:cs="Arial"/>
          <w:b/>
          <w:bCs/>
          <w:sz w:val="24"/>
          <w:szCs w:val="24"/>
        </w:rPr>
        <w:t>017</w:t>
      </w:r>
      <w:r w:rsidRPr="003B66CA">
        <w:rPr>
          <w:rFonts w:ascii="Arial Nova Light" w:eastAsia="Arial Nova" w:hAnsi="Arial Nova Light" w:cs="Arial"/>
          <w:b/>
          <w:bCs/>
          <w:sz w:val="24"/>
          <w:szCs w:val="24"/>
        </w:rPr>
        <w:t>/2021 Y REMISIÓN A ESTE TRIBUNAL.</w:t>
      </w:r>
    </w:p>
    <w:p w14:paraId="0CA431CE" w14:textId="77777777" w:rsidR="003F6846" w:rsidRPr="003B66CA" w:rsidRDefault="003F6846" w:rsidP="003F6846">
      <w:pPr>
        <w:spacing w:line="360" w:lineRule="auto"/>
        <w:ind w:right="36"/>
        <w:jc w:val="both"/>
        <w:rPr>
          <w:rFonts w:ascii="Arial Nova Light" w:eastAsia="Arial Nova" w:hAnsi="Arial Nova Light" w:cs="Arial"/>
          <w:sz w:val="24"/>
          <w:szCs w:val="24"/>
        </w:rPr>
      </w:pPr>
    </w:p>
    <w:p w14:paraId="121759EC" w14:textId="736C11F6" w:rsidR="003F6846" w:rsidRPr="003B66CA" w:rsidRDefault="003F6846" w:rsidP="008E1A71">
      <w:pPr>
        <w:spacing w:line="360" w:lineRule="auto"/>
        <w:ind w:right="36"/>
        <w:jc w:val="both"/>
        <w:rPr>
          <w:rFonts w:ascii="Arial Nova Light" w:eastAsia="Arial Nova" w:hAnsi="Arial Nova Light" w:cs="Arial"/>
          <w:sz w:val="24"/>
          <w:szCs w:val="24"/>
        </w:rPr>
      </w:pPr>
      <w:r w:rsidRPr="003B66CA">
        <w:rPr>
          <w:rFonts w:ascii="Arial Nova Light" w:eastAsia="Arial Nova" w:hAnsi="Arial Nova Light" w:cs="Arial"/>
          <w:b/>
          <w:bCs/>
          <w:sz w:val="24"/>
          <w:szCs w:val="24"/>
        </w:rPr>
        <w:t>2.1</w:t>
      </w:r>
      <w:r w:rsidR="008E1A71" w:rsidRPr="003B66CA">
        <w:rPr>
          <w:rFonts w:ascii="Arial Nova Light" w:eastAsia="Arial Nova" w:hAnsi="Arial Nova Light" w:cs="Arial"/>
          <w:b/>
          <w:bCs/>
          <w:sz w:val="24"/>
          <w:szCs w:val="24"/>
        </w:rPr>
        <w:t xml:space="preserve"> </w:t>
      </w:r>
      <w:r w:rsidRPr="003B66CA">
        <w:rPr>
          <w:rFonts w:ascii="Arial Nova Light" w:eastAsia="Arial Nova" w:hAnsi="Arial Nova Light" w:cs="Arial"/>
          <w:b/>
          <w:bCs/>
          <w:sz w:val="24"/>
          <w:szCs w:val="24"/>
        </w:rPr>
        <w:t>Admisión de la denuncia y el emplazamiento.</w:t>
      </w:r>
      <w:r w:rsidRPr="003B66CA">
        <w:rPr>
          <w:rFonts w:ascii="Arial Nova Light" w:eastAsia="Arial Nova" w:hAnsi="Arial Nova Light" w:cs="Arial"/>
          <w:sz w:val="24"/>
          <w:szCs w:val="24"/>
        </w:rPr>
        <w:t xml:space="preserve"> </w:t>
      </w:r>
      <w:r w:rsidR="00EA0A80" w:rsidRPr="003B66CA">
        <w:rPr>
          <w:rFonts w:ascii="Arial Nova Light" w:eastAsia="Arial Nova" w:hAnsi="Arial Nova Light" w:cs="Arial"/>
          <w:bCs/>
          <w:sz w:val="24"/>
          <w:szCs w:val="24"/>
        </w:rPr>
        <w:t>El diecinueve de abril</w:t>
      </w:r>
      <w:r w:rsidR="00EA0A80" w:rsidRPr="003B66CA">
        <w:rPr>
          <w:rStyle w:val="Refdenotaalpie"/>
          <w:rFonts w:ascii="Arial Nova Light" w:eastAsia="Arial Nova" w:hAnsi="Arial Nova Light" w:cs="Arial"/>
          <w:bCs/>
          <w:sz w:val="24"/>
          <w:szCs w:val="24"/>
        </w:rPr>
        <w:footnoteReference w:id="3"/>
      </w:r>
      <w:r w:rsidR="00EA0A80" w:rsidRPr="003B66CA">
        <w:rPr>
          <w:rFonts w:ascii="Arial Nova Light" w:eastAsia="Arial Nova" w:hAnsi="Arial Nova Light" w:cs="Arial"/>
          <w:sz w:val="24"/>
          <w:szCs w:val="24"/>
        </w:rPr>
        <w:t>, el Secretario Ejecutivo procedió a determinar la admisión de la denuncia por la presunta comisión de “</w:t>
      </w:r>
      <w:r w:rsidR="00EA0A80" w:rsidRPr="003B66CA">
        <w:rPr>
          <w:rFonts w:ascii="Arial Nova Light" w:eastAsia="Arial Nova" w:hAnsi="Arial Nova Light" w:cs="Arial"/>
          <w:i/>
          <w:sz w:val="24"/>
          <w:szCs w:val="24"/>
        </w:rPr>
        <w:t>acto multitudinario y violación a la imparcialidad de recursos</w:t>
      </w:r>
      <w:r w:rsidR="00EA0A80" w:rsidRPr="003B66CA">
        <w:rPr>
          <w:rFonts w:ascii="Arial Nova Light" w:eastAsia="Arial Nova" w:hAnsi="Arial Nova Light" w:cs="Arial"/>
          <w:sz w:val="24"/>
          <w:szCs w:val="24"/>
        </w:rPr>
        <w:t>” y “</w:t>
      </w:r>
      <w:r w:rsidR="00EA0A80" w:rsidRPr="003B66CA">
        <w:rPr>
          <w:rFonts w:ascii="Arial Nova Light" w:eastAsia="Arial Nova" w:hAnsi="Arial Nova Light" w:cs="Arial"/>
          <w:i/>
          <w:sz w:val="24"/>
          <w:szCs w:val="24"/>
        </w:rPr>
        <w:t>coacción al electorado por medio de entrega de despensas</w:t>
      </w:r>
      <w:r w:rsidR="00EA0A80" w:rsidRPr="003B66CA">
        <w:rPr>
          <w:rFonts w:ascii="Arial Nova Light" w:eastAsia="Arial Nova" w:hAnsi="Arial Nova Light" w:cs="Arial"/>
          <w:sz w:val="24"/>
          <w:szCs w:val="24"/>
        </w:rPr>
        <w:t>”, además se señaló fecha</w:t>
      </w:r>
      <w:r w:rsidR="00EA0A80" w:rsidRPr="003B66CA">
        <w:rPr>
          <w:rStyle w:val="Refdenotaalpie"/>
          <w:rFonts w:ascii="Arial Nova Light" w:eastAsia="Arial Nova" w:hAnsi="Arial Nova Light" w:cs="Arial"/>
          <w:sz w:val="24"/>
          <w:szCs w:val="24"/>
        </w:rPr>
        <w:footnoteReference w:id="4"/>
      </w:r>
      <w:r w:rsidR="00EA0A80" w:rsidRPr="003B66CA">
        <w:rPr>
          <w:rFonts w:ascii="Arial Nova Light" w:eastAsia="Arial Nova" w:hAnsi="Arial Nova Light" w:cs="Arial"/>
          <w:sz w:val="24"/>
          <w:szCs w:val="24"/>
        </w:rPr>
        <w:t xml:space="preserve"> para la celebración de la Audiencia de Pruebas y Alegatos.</w:t>
      </w:r>
    </w:p>
    <w:p w14:paraId="24E1720B" w14:textId="77777777" w:rsidR="003F6846" w:rsidRPr="003B66CA" w:rsidRDefault="003F6846" w:rsidP="003F6846">
      <w:pPr>
        <w:spacing w:line="360" w:lineRule="auto"/>
        <w:ind w:right="36"/>
        <w:jc w:val="both"/>
        <w:rPr>
          <w:rFonts w:ascii="Arial Nova Light" w:eastAsia="Arial Nova" w:hAnsi="Arial Nova Light" w:cs="Arial"/>
          <w:sz w:val="24"/>
          <w:szCs w:val="24"/>
        </w:rPr>
      </w:pPr>
    </w:p>
    <w:p w14:paraId="389DC7B6" w14:textId="52511709" w:rsidR="00A23FFC" w:rsidRDefault="003F6846" w:rsidP="003F6846">
      <w:pPr>
        <w:spacing w:line="360" w:lineRule="auto"/>
        <w:ind w:right="36"/>
        <w:jc w:val="both"/>
        <w:rPr>
          <w:rFonts w:ascii="Arial Nova Light" w:eastAsia="Arial Nova" w:hAnsi="Arial Nova Light" w:cs="Arial"/>
          <w:sz w:val="24"/>
          <w:szCs w:val="24"/>
        </w:rPr>
      </w:pPr>
      <w:r w:rsidRPr="003B66CA">
        <w:rPr>
          <w:rFonts w:ascii="Arial Nova Light" w:eastAsia="Arial Nova" w:hAnsi="Arial Nova Light" w:cs="Arial"/>
          <w:b/>
          <w:bCs/>
          <w:sz w:val="24"/>
          <w:szCs w:val="24"/>
        </w:rPr>
        <w:t>2.2 Audiencia de pruebas y alegatos</w:t>
      </w:r>
      <w:r w:rsidRPr="003B66CA">
        <w:rPr>
          <w:rFonts w:ascii="Arial Nova Light" w:eastAsia="Arial Nova" w:hAnsi="Arial Nova Light" w:cs="Arial"/>
          <w:sz w:val="24"/>
          <w:szCs w:val="24"/>
        </w:rPr>
        <w:t xml:space="preserve">. El veintidós de abril, en las instalaciones del IEE, </w:t>
      </w:r>
      <w:r w:rsidR="00A23FFC">
        <w:rPr>
          <w:rFonts w:ascii="Arial Nova Light" w:eastAsia="Arial Nova" w:hAnsi="Arial Nova Light" w:cs="Arial"/>
          <w:sz w:val="24"/>
          <w:szCs w:val="24"/>
        </w:rPr>
        <w:t>inició la celebración de</w:t>
      </w:r>
      <w:r w:rsidRPr="003B66CA">
        <w:rPr>
          <w:rFonts w:ascii="Arial Nova Light" w:eastAsia="Arial Nova" w:hAnsi="Arial Nova Light" w:cs="Arial"/>
          <w:sz w:val="24"/>
          <w:szCs w:val="24"/>
        </w:rPr>
        <w:t xml:space="preserve"> la audiencia de pruebas y alegatos a que se refieren los artículos 272 del Código Electoral, así como el 101 y 102 del Reglamento de Quejas.</w:t>
      </w:r>
    </w:p>
    <w:p w14:paraId="0BED87BE" w14:textId="327D44D6" w:rsidR="00A23FFC" w:rsidRDefault="00A23FFC" w:rsidP="003F6846">
      <w:pPr>
        <w:spacing w:line="360" w:lineRule="auto"/>
        <w:ind w:right="36"/>
        <w:jc w:val="both"/>
        <w:rPr>
          <w:rFonts w:ascii="Arial Nova Light" w:eastAsia="Arial Nova" w:hAnsi="Arial Nova Light" w:cs="Arial"/>
          <w:sz w:val="24"/>
          <w:szCs w:val="24"/>
        </w:rPr>
      </w:pPr>
    </w:p>
    <w:p w14:paraId="0AC6A428" w14:textId="787B33B6" w:rsidR="00A23FFC" w:rsidRDefault="00A23FFC" w:rsidP="003F6846">
      <w:pPr>
        <w:spacing w:line="360" w:lineRule="auto"/>
        <w:ind w:right="36"/>
        <w:jc w:val="both"/>
        <w:rPr>
          <w:rFonts w:ascii="Arial Nova Light" w:eastAsia="Arial Nova" w:hAnsi="Arial Nova Light" w:cs="Arial"/>
          <w:sz w:val="24"/>
          <w:szCs w:val="24"/>
        </w:rPr>
      </w:pPr>
      <w:r>
        <w:rPr>
          <w:rFonts w:ascii="Arial Nova Light" w:eastAsia="Arial Nova" w:hAnsi="Arial Nova Light" w:cs="Arial"/>
          <w:sz w:val="24"/>
          <w:szCs w:val="24"/>
        </w:rPr>
        <w:t xml:space="preserve">Sin embargo, fue suspendida en razón de que una de las partes no había sido emplazada correctamente, por lo que se postergó el desahogo para el día veintitrés de abril. </w:t>
      </w:r>
    </w:p>
    <w:p w14:paraId="297BCEE5" w14:textId="0DBCF1C0" w:rsidR="00A23FFC" w:rsidRDefault="00A23FFC" w:rsidP="003F6846">
      <w:pPr>
        <w:spacing w:line="360" w:lineRule="auto"/>
        <w:ind w:right="36"/>
        <w:jc w:val="both"/>
        <w:rPr>
          <w:rFonts w:ascii="Arial Nova Light" w:eastAsia="Arial Nova" w:hAnsi="Arial Nova Light" w:cs="Arial"/>
          <w:sz w:val="24"/>
          <w:szCs w:val="24"/>
        </w:rPr>
      </w:pPr>
    </w:p>
    <w:p w14:paraId="77E0C6E1" w14:textId="3A29BD38" w:rsidR="003F6846" w:rsidRPr="003B66CA" w:rsidRDefault="00A23FFC" w:rsidP="003F6846">
      <w:pPr>
        <w:spacing w:line="360" w:lineRule="auto"/>
        <w:ind w:right="36"/>
        <w:jc w:val="both"/>
        <w:rPr>
          <w:rFonts w:ascii="Arial Nova Light" w:eastAsia="Arial Nova" w:hAnsi="Arial Nova Light" w:cs="Arial"/>
          <w:sz w:val="24"/>
          <w:szCs w:val="24"/>
        </w:rPr>
      </w:pPr>
      <w:r>
        <w:rPr>
          <w:rFonts w:ascii="Arial Nova Light" w:eastAsia="Arial Nova" w:hAnsi="Arial Nova Light" w:cs="Arial"/>
          <w:sz w:val="24"/>
          <w:szCs w:val="24"/>
        </w:rPr>
        <w:t xml:space="preserve">A las trece horas </w:t>
      </w:r>
      <w:r w:rsidR="003F641C">
        <w:rPr>
          <w:rFonts w:ascii="Arial Nova Light" w:eastAsia="Arial Nova" w:hAnsi="Arial Nova Light" w:cs="Arial"/>
          <w:sz w:val="24"/>
          <w:szCs w:val="24"/>
        </w:rPr>
        <w:t xml:space="preserve">del día señalado en el párrafo anterior, se reanudaron las actividades de la audiencia de pruebas y alegatos. </w:t>
      </w:r>
      <w:r w:rsidR="003F6846" w:rsidRPr="003B66CA">
        <w:rPr>
          <w:rFonts w:ascii="Arial Nova Light" w:eastAsia="Arial Nova" w:hAnsi="Arial Nova Light" w:cs="Arial"/>
          <w:sz w:val="24"/>
          <w:szCs w:val="24"/>
        </w:rPr>
        <w:t xml:space="preserve"> Concluida la audiencia, el Secretario Ejecutivo ordenó realizar el informe circunstanciado para turnar el expediente a este órgano jurisdiccional.</w:t>
      </w:r>
    </w:p>
    <w:p w14:paraId="053A94C0" w14:textId="77777777" w:rsidR="003F6846" w:rsidRPr="003B66CA" w:rsidRDefault="003F6846" w:rsidP="003F6846">
      <w:pPr>
        <w:spacing w:line="360" w:lineRule="auto"/>
        <w:ind w:right="36"/>
        <w:jc w:val="both"/>
        <w:rPr>
          <w:rFonts w:ascii="Arial Nova Light" w:eastAsia="Arial Nova" w:hAnsi="Arial Nova Light" w:cs="Arial"/>
          <w:sz w:val="24"/>
          <w:szCs w:val="24"/>
        </w:rPr>
      </w:pPr>
    </w:p>
    <w:p w14:paraId="33692DF1" w14:textId="4EDA4F8B"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
          <w:sz w:val="24"/>
          <w:szCs w:val="24"/>
        </w:rPr>
        <w:t xml:space="preserve"> 2.3 Remisión del expediente al Tribunal</w:t>
      </w:r>
      <w:r w:rsidRPr="003B66CA">
        <w:rPr>
          <w:rFonts w:ascii="Arial Nova Light" w:eastAsia="Arial Nova" w:hAnsi="Arial Nova Light" w:cs="Arial"/>
          <w:bCs/>
          <w:sz w:val="24"/>
          <w:szCs w:val="24"/>
        </w:rPr>
        <w:t xml:space="preserve">. Al considerar que se encontraba debidamente integrado el expediente </w:t>
      </w:r>
      <w:r w:rsidR="007E78B4" w:rsidRPr="003B66CA">
        <w:rPr>
          <w:rFonts w:ascii="Arial Nova Light" w:eastAsia="Arial Nova" w:hAnsi="Arial Nova Light" w:cs="Arial"/>
          <w:bCs/>
          <w:sz w:val="24"/>
          <w:szCs w:val="24"/>
        </w:rPr>
        <w:t>“</w:t>
      </w:r>
      <w:r w:rsidRPr="003B66CA">
        <w:rPr>
          <w:rFonts w:ascii="Arial Nova Light" w:eastAsia="Arial Nova" w:hAnsi="Arial Nova Light" w:cs="Arial"/>
          <w:bCs/>
          <w:sz w:val="24"/>
          <w:szCs w:val="24"/>
        </w:rPr>
        <w:t>IEE/PES/</w:t>
      </w:r>
      <w:r w:rsidR="003F641C">
        <w:rPr>
          <w:rFonts w:ascii="Arial Nova Light" w:eastAsia="Arial Nova" w:hAnsi="Arial Nova Light" w:cs="Arial"/>
          <w:bCs/>
          <w:sz w:val="24"/>
          <w:szCs w:val="24"/>
        </w:rPr>
        <w:t>017</w:t>
      </w:r>
      <w:r w:rsidRPr="003B66CA">
        <w:rPr>
          <w:rFonts w:ascii="Arial Nova Light" w:eastAsia="Arial Nova" w:hAnsi="Arial Nova Light" w:cs="Arial"/>
          <w:bCs/>
          <w:sz w:val="24"/>
          <w:szCs w:val="24"/>
        </w:rPr>
        <w:t>/2021</w:t>
      </w:r>
      <w:r w:rsidR="007E78B4" w:rsidRPr="003B66CA">
        <w:rPr>
          <w:rFonts w:ascii="Arial Nova Light" w:eastAsia="Arial Nova" w:hAnsi="Arial Nova Light" w:cs="Arial"/>
          <w:bCs/>
          <w:sz w:val="24"/>
          <w:szCs w:val="24"/>
        </w:rPr>
        <w:t>”</w:t>
      </w:r>
      <w:r w:rsidRPr="003B66CA">
        <w:rPr>
          <w:rFonts w:ascii="Arial Nova Light" w:eastAsia="Arial Nova" w:hAnsi="Arial Nova Light" w:cs="Arial"/>
          <w:bCs/>
          <w:sz w:val="24"/>
          <w:szCs w:val="24"/>
        </w:rPr>
        <w:t xml:space="preserve">, lo remitió y fue recibido en la Oficialía de Partes de este órgano jurisdiccional el </w:t>
      </w:r>
      <w:r w:rsidR="003F641C">
        <w:rPr>
          <w:rFonts w:ascii="Arial Nova Light" w:eastAsia="Arial Nova" w:hAnsi="Arial Nova Light" w:cs="Arial"/>
          <w:bCs/>
          <w:sz w:val="24"/>
          <w:szCs w:val="24"/>
        </w:rPr>
        <w:t>veinticuatro</w:t>
      </w:r>
      <w:r w:rsidRPr="003B66CA">
        <w:rPr>
          <w:rFonts w:ascii="Arial Nova Light" w:eastAsia="Arial Nova" w:hAnsi="Arial Nova Light" w:cs="Arial"/>
          <w:bCs/>
          <w:sz w:val="24"/>
          <w:szCs w:val="24"/>
        </w:rPr>
        <w:t xml:space="preserve"> de abril de dos mil veintiuno.</w:t>
      </w:r>
    </w:p>
    <w:p w14:paraId="6514461F"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55D30FB7" w14:textId="32CC2691"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
          <w:sz w:val="24"/>
          <w:szCs w:val="24"/>
        </w:rPr>
        <w:t>2.4 Turno a Ponencia.</w:t>
      </w:r>
      <w:r w:rsidRPr="003B66CA">
        <w:rPr>
          <w:rFonts w:ascii="Arial Nova Light" w:eastAsia="Arial Nova" w:hAnsi="Arial Nova Light" w:cs="Arial"/>
          <w:bCs/>
          <w:sz w:val="24"/>
          <w:szCs w:val="24"/>
        </w:rPr>
        <w:t xml:space="preserve"> Mediante acuerdo de turno de veinticuatro de abril del presente año, la Magistrada Presidenta de este órgano jurisdiccional, ordenó el registro del asunto en el libro de procedimientos especiales sancionadores bajo el </w:t>
      </w:r>
      <w:r w:rsidR="008E1A71" w:rsidRPr="003B66CA">
        <w:rPr>
          <w:rFonts w:ascii="Arial Nova Light" w:eastAsia="Arial Nova" w:hAnsi="Arial Nova Light" w:cs="Arial"/>
          <w:bCs/>
          <w:sz w:val="24"/>
          <w:szCs w:val="24"/>
        </w:rPr>
        <w:t>número</w:t>
      </w:r>
      <w:r w:rsidRPr="003B66CA">
        <w:rPr>
          <w:rFonts w:ascii="Arial Nova Light" w:eastAsia="Arial Nova" w:hAnsi="Arial Nova Light" w:cs="Arial"/>
          <w:bCs/>
          <w:sz w:val="24"/>
          <w:szCs w:val="24"/>
        </w:rPr>
        <w:t xml:space="preserve"> de expediente TEEA-PES-</w:t>
      </w:r>
      <w:r w:rsidR="00202E3C">
        <w:rPr>
          <w:rFonts w:ascii="Arial Nova Light" w:eastAsia="Arial Nova" w:hAnsi="Arial Nova Light" w:cs="Arial"/>
          <w:bCs/>
          <w:sz w:val="24"/>
          <w:szCs w:val="24"/>
        </w:rPr>
        <w:t>015</w:t>
      </w:r>
      <w:r w:rsidRPr="003B66CA">
        <w:rPr>
          <w:rFonts w:ascii="Arial Nova Light" w:eastAsia="Arial Nova" w:hAnsi="Arial Nova Light" w:cs="Arial"/>
          <w:bCs/>
          <w:sz w:val="24"/>
          <w:szCs w:val="24"/>
        </w:rPr>
        <w:t>/2021; en el mismo auto, se turnó el expediente a la Ponencia de</w:t>
      </w:r>
      <w:r w:rsidR="00202E3C">
        <w:rPr>
          <w:rFonts w:ascii="Arial Nova Light" w:eastAsia="Arial Nova" w:hAnsi="Arial Nova Light" w:cs="Arial"/>
          <w:bCs/>
          <w:sz w:val="24"/>
          <w:szCs w:val="24"/>
        </w:rPr>
        <w:t xml:space="preserve"> </w:t>
      </w:r>
      <w:r w:rsidRPr="003B66CA">
        <w:rPr>
          <w:rFonts w:ascii="Arial Nova Light" w:eastAsia="Arial Nova" w:hAnsi="Arial Nova Light" w:cs="Arial"/>
          <w:bCs/>
          <w:sz w:val="24"/>
          <w:szCs w:val="24"/>
        </w:rPr>
        <w:t>l</w:t>
      </w:r>
      <w:r w:rsidR="00202E3C">
        <w:rPr>
          <w:rFonts w:ascii="Arial Nova Light" w:eastAsia="Arial Nova" w:hAnsi="Arial Nova Light" w:cs="Arial"/>
          <w:bCs/>
          <w:sz w:val="24"/>
          <w:szCs w:val="24"/>
        </w:rPr>
        <w:t>a</w:t>
      </w:r>
      <w:r w:rsidRPr="003B66CA">
        <w:rPr>
          <w:rFonts w:ascii="Arial Nova Light" w:eastAsia="Arial Nova" w:hAnsi="Arial Nova Light" w:cs="Arial"/>
          <w:bCs/>
          <w:sz w:val="24"/>
          <w:szCs w:val="24"/>
        </w:rPr>
        <w:t xml:space="preserve"> Magistrad</w:t>
      </w:r>
      <w:r w:rsidR="00202E3C">
        <w:rPr>
          <w:rFonts w:ascii="Arial Nova Light" w:eastAsia="Arial Nova" w:hAnsi="Arial Nova Light" w:cs="Arial"/>
          <w:bCs/>
          <w:sz w:val="24"/>
          <w:szCs w:val="24"/>
        </w:rPr>
        <w:t>a</w:t>
      </w:r>
      <w:r w:rsidRPr="003B66CA">
        <w:rPr>
          <w:rFonts w:ascii="Arial Nova Light" w:eastAsia="Arial Nova" w:hAnsi="Arial Nova Light" w:cs="Arial"/>
          <w:bCs/>
          <w:sz w:val="24"/>
          <w:szCs w:val="24"/>
        </w:rPr>
        <w:t xml:space="preserve"> </w:t>
      </w:r>
      <w:r w:rsidR="00202E3C">
        <w:rPr>
          <w:rFonts w:ascii="Arial Nova Light" w:eastAsia="Arial Nova" w:hAnsi="Arial Nova Light" w:cs="Arial"/>
          <w:bCs/>
          <w:sz w:val="24"/>
          <w:szCs w:val="24"/>
        </w:rPr>
        <w:t>Claudia Eloisa Díaz de León González</w:t>
      </w:r>
      <w:r w:rsidRPr="003B66CA">
        <w:rPr>
          <w:rFonts w:ascii="Arial Nova Light" w:eastAsia="Arial Nova" w:hAnsi="Arial Nova Light" w:cs="Arial"/>
          <w:bCs/>
          <w:sz w:val="24"/>
          <w:szCs w:val="24"/>
        </w:rPr>
        <w:t>.</w:t>
      </w:r>
    </w:p>
    <w:p w14:paraId="1D0ED45F"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25720367" w14:textId="142D0375" w:rsidR="003F6846" w:rsidRPr="003B66CA" w:rsidRDefault="003F6846" w:rsidP="003F6846">
      <w:pPr>
        <w:spacing w:line="360" w:lineRule="auto"/>
        <w:ind w:right="36"/>
        <w:jc w:val="both"/>
        <w:rPr>
          <w:rFonts w:ascii="Arial Nova Light" w:eastAsia="Arial Nova" w:hAnsi="Arial Nova Light" w:cs="Arial"/>
          <w:b/>
          <w:sz w:val="24"/>
          <w:szCs w:val="24"/>
        </w:rPr>
      </w:pPr>
      <w:r w:rsidRPr="003B66CA">
        <w:rPr>
          <w:rFonts w:ascii="Arial Nova Light" w:eastAsia="Arial Nova" w:hAnsi="Arial Nova Light" w:cs="Arial"/>
          <w:b/>
          <w:sz w:val="24"/>
          <w:szCs w:val="24"/>
        </w:rPr>
        <w:t>3. ACTUACIÓN COLEGIADA.</w:t>
      </w:r>
      <w:r w:rsidR="0003688F">
        <w:rPr>
          <w:rFonts w:ascii="Arial Nova Light" w:eastAsia="Arial Nova" w:hAnsi="Arial Nova Light" w:cs="Arial"/>
          <w:b/>
          <w:sz w:val="24"/>
          <w:szCs w:val="24"/>
        </w:rPr>
        <w:t xml:space="preserve">  </w:t>
      </w:r>
      <w:r w:rsidRPr="003B66CA">
        <w:rPr>
          <w:rFonts w:ascii="Arial Nova Light" w:eastAsia="Arial Nova" w:hAnsi="Arial Nova Light" w:cs="Arial"/>
          <w:bCs/>
          <w:sz w:val="24"/>
          <w:szCs w:val="24"/>
        </w:rPr>
        <w:t xml:space="preserve">La materia sobre la que versa la determinación que por este medio se emite, se debe llevar a cabo a través de la actuación colegiada y plenaria, en razón de que se encuentra relacionada con la modificación del curso del procedimiento de la queja promovida por la denunciante, por lo que el fallo sobre dicho punto debe pronunciarse no sólo por </w:t>
      </w:r>
      <w:r w:rsidR="0003688F">
        <w:rPr>
          <w:rFonts w:ascii="Arial Nova Light" w:eastAsia="Arial Nova" w:hAnsi="Arial Nova Light" w:cs="Arial"/>
          <w:bCs/>
          <w:sz w:val="24"/>
          <w:szCs w:val="24"/>
        </w:rPr>
        <w:t>la</w:t>
      </w:r>
      <w:r w:rsidRPr="003B66CA">
        <w:rPr>
          <w:rFonts w:ascii="Arial Nova Light" w:eastAsia="Arial Nova" w:hAnsi="Arial Nova Light" w:cs="Arial"/>
          <w:bCs/>
          <w:sz w:val="24"/>
          <w:szCs w:val="24"/>
        </w:rPr>
        <w:t xml:space="preserve"> magistrad</w:t>
      </w:r>
      <w:r w:rsidR="0003688F">
        <w:rPr>
          <w:rFonts w:ascii="Arial Nova Light" w:eastAsia="Arial Nova" w:hAnsi="Arial Nova Light" w:cs="Arial"/>
          <w:bCs/>
          <w:sz w:val="24"/>
          <w:szCs w:val="24"/>
        </w:rPr>
        <w:t>a</w:t>
      </w:r>
      <w:r w:rsidRPr="003B66CA">
        <w:rPr>
          <w:rFonts w:ascii="Arial Nova Light" w:eastAsia="Arial Nova" w:hAnsi="Arial Nova Light" w:cs="Arial"/>
          <w:bCs/>
          <w:sz w:val="24"/>
          <w:szCs w:val="24"/>
        </w:rPr>
        <w:t xml:space="preserve"> </w:t>
      </w:r>
      <w:r w:rsidRPr="003B66CA">
        <w:rPr>
          <w:rFonts w:ascii="Arial Nova Light" w:eastAsia="Arial Nova" w:hAnsi="Arial Nova Light" w:cs="Arial"/>
          <w:bCs/>
          <w:sz w:val="24"/>
          <w:szCs w:val="24"/>
        </w:rPr>
        <w:lastRenderedPageBreak/>
        <w:t xml:space="preserve">ponente, sino por el Pleno de este Tribunal Electoral; ello con fundamento en los artículos 354 y 357, fracción VII, del Código Electoral, así como 15, fracción III del Reglamento Interior. El anterior criterio también ha sido sostenido por la Sala Superior del Tribunal Electoral del Poder Judicial de la Federación al emitir la </w:t>
      </w:r>
      <w:r w:rsidRPr="003B66CA">
        <w:rPr>
          <w:rFonts w:ascii="Arial Nova Light" w:eastAsia="Arial Nova" w:hAnsi="Arial Nova Light" w:cs="Arial"/>
          <w:b/>
          <w:sz w:val="24"/>
          <w:szCs w:val="24"/>
        </w:rPr>
        <w:t>Jurisprudencia 11/99</w:t>
      </w:r>
      <w:r w:rsidRPr="003B66CA">
        <w:rPr>
          <w:rFonts w:ascii="Arial Nova Light" w:eastAsia="Arial Nova" w:hAnsi="Arial Nova Light" w:cs="Arial"/>
          <w:bCs/>
          <w:sz w:val="24"/>
          <w:szCs w:val="24"/>
        </w:rPr>
        <w:t xml:space="preserve">, de rubro: </w:t>
      </w:r>
      <w:r w:rsidRPr="003B66CA">
        <w:rPr>
          <w:rFonts w:ascii="Arial Nova Light" w:eastAsia="Arial Nova" w:hAnsi="Arial Nova Light" w:cs="Arial"/>
          <w:b/>
          <w:sz w:val="24"/>
          <w:szCs w:val="24"/>
        </w:rPr>
        <w:t>“MEDIOS DE IMPUGNACIÓN. LAS RESOLUCIONES O ACTUACIONES QUE IMPLIQUEN UNA MODIFICACIÓN EN LA SUSTANCIACIÓN DEL PROCEDIMIENTO ORDIANRIO, SON COMPETENCIA DE LA SALA SUPERIOR Y NO DEL MAGISTRADO INSTRUCTOR”.</w:t>
      </w:r>
    </w:p>
    <w:p w14:paraId="21F94CDA"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74061724" w14:textId="7063E132"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En este orden, el Pleno de este Tribunal advi</w:t>
      </w:r>
      <w:r w:rsidR="00EA0A80" w:rsidRPr="003B66CA">
        <w:rPr>
          <w:rFonts w:ascii="Arial Nova Light" w:eastAsia="Arial Nova" w:hAnsi="Arial Nova Light" w:cs="Arial"/>
          <w:bCs/>
          <w:sz w:val="24"/>
          <w:szCs w:val="24"/>
        </w:rPr>
        <w:t>erte</w:t>
      </w:r>
      <w:r w:rsidRPr="003B66CA">
        <w:rPr>
          <w:rFonts w:ascii="Arial Nova Light" w:eastAsia="Arial Nova" w:hAnsi="Arial Nova Light" w:cs="Arial"/>
          <w:bCs/>
          <w:sz w:val="24"/>
          <w:szCs w:val="24"/>
        </w:rPr>
        <w:t xml:space="preserve"> que es necesario el emplazamiento de diversas </w:t>
      </w:r>
      <w:r w:rsidR="00EA0A80" w:rsidRPr="003B66CA">
        <w:rPr>
          <w:rFonts w:ascii="Arial Nova Light" w:eastAsia="Arial Nova" w:hAnsi="Arial Nova Light" w:cs="Arial"/>
          <w:bCs/>
          <w:sz w:val="24"/>
          <w:szCs w:val="24"/>
        </w:rPr>
        <w:t>entidades</w:t>
      </w:r>
      <w:r w:rsidRPr="003B66CA">
        <w:rPr>
          <w:rFonts w:ascii="Arial Nova Light" w:eastAsia="Arial Nova" w:hAnsi="Arial Nova Light" w:cs="Arial"/>
          <w:bCs/>
          <w:sz w:val="24"/>
          <w:szCs w:val="24"/>
        </w:rPr>
        <w:t xml:space="preserve"> para el esclarecimiento de los hechos, por lo que se emite el presente acuerdo.</w:t>
      </w:r>
    </w:p>
    <w:p w14:paraId="0A082B75" w14:textId="77777777" w:rsidR="00EA0A80" w:rsidRPr="003B66CA" w:rsidRDefault="00EA0A80" w:rsidP="003F6846">
      <w:pPr>
        <w:spacing w:line="360" w:lineRule="auto"/>
        <w:ind w:right="36"/>
        <w:jc w:val="both"/>
        <w:rPr>
          <w:rFonts w:ascii="Arial Nova Light" w:eastAsia="Arial Nova" w:hAnsi="Arial Nova Light" w:cs="Arial"/>
          <w:bCs/>
          <w:sz w:val="24"/>
          <w:szCs w:val="24"/>
        </w:rPr>
      </w:pPr>
    </w:p>
    <w:p w14:paraId="28B2B904" w14:textId="77777777" w:rsidR="003F6846" w:rsidRPr="003B66CA" w:rsidRDefault="003F6846" w:rsidP="003F6846">
      <w:pPr>
        <w:spacing w:line="360" w:lineRule="auto"/>
        <w:ind w:right="36"/>
        <w:jc w:val="both"/>
        <w:rPr>
          <w:rFonts w:ascii="Arial Nova Light" w:eastAsia="Arial Nova" w:hAnsi="Arial Nova Light" w:cs="Arial"/>
          <w:bCs/>
          <w:i/>
          <w:iCs/>
          <w:sz w:val="24"/>
          <w:szCs w:val="24"/>
        </w:rPr>
      </w:pPr>
      <w:r w:rsidRPr="003B66CA">
        <w:rPr>
          <w:rFonts w:ascii="Arial Nova Light" w:eastAsia="Arial Nova" w:hAnsi="Arial Nova Light" w:cs="Arial"/>
          <w:bCs/>
          <w:sz w:val="24"/>
          <w:szCs w:val="24"/>
        </w:rPr>
        <w:t>Lo anterior, es consistente con lo resuelto por el Pleno de la Suprema Corte de Justicia de la Nación, en la acción de inconstitucionalidad 22/2014 y sus acumuladas 26/2014, 28/2014 y 30/2014</w:t>
      </w:r>
      <w:r w:rsidRPr="003B66CA">
        <w:rPr>
          <w:rStyle w:val="Refdenotaalpie"/>
          <w:rFonts w:ascii="Arial Nova Light" w:eastAsia="Arial Nova" w:hAnsi="Arial Nova Light" w:cs="Arial"/>
          <w:bCs/>
          <w:sz w:val="24"/>
          <w:szCs w:val="24"/>
        </w:rPr>
        <w:footnoteReference w:id="5"/>
      </w:r>
      <w:r w:rsidRPr="003B66CA">
        <w:rPr>
          <w:rFonts w:ascii="Arial Nova Light" w:eastAsia="Arial Nova" w:hAnsi="Arial Nova Light" w:cs="Arial"/>
          <w:bCs/>
          <w:sz w:val="24"/>
          <w:szCs w:val="24"/>
        </w:rPr>
        <w:t xml:space="preserve">, en el sentido de que la reposición del procedimiento, </w:t>
      </w:r>
      <w:r w:rsidRPr="003B66CA">
        <w:rPr>
          <w:rFonts w:ascii="Arial Nova Light" w:eastAsia="Arial Nova" w:hAnsi="Arial Nova Light" w:cs="Arial"/>
          <w:bCs/>
          <w:i/>
          <w:iCs/>
          <w:sz w:val="24"/>
          <w:szCs w:val="24"/>
        </w:rPr>
        <w:t>“lejos de provocar retrasos injustificados en la solución del asunto, evitan posteriores impugnaciones por infracciones al debido proceso legal, con la consecuente necesidad de reponer las actuaciones incorrectas y la pérdida de tiempo que ello implica”.</w:t>
      </w:r>
    </w:p>
    <w:p w14:paraId="6B708885"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57324DC0" w14:textId="073C8DD5"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 xml:space="preserve">De esta manera, el presente acuerdo, garantiza el referido principio consagrado en el artículo 17 de la </w:t>
      </w:r>
      <w:r w:rsidR="00EA0A80" w:rsidRPr="003B66CA">
        <w:rPr>
          <w:rFonts w:ascii="Arial Nova Light" w:eastAsia="Arial Nova" w:hAnsi="Arial Nova Light" w:cs="Arial"/>
          <w:bCs/>
          <w:sz w:val="24"/>
          <w:szCs w:val="24"/>
        </w:rPr>
        <w:t>Constitución</w:t>
      </w:r>
      <w:r w:rsidRPr="003B66CA">
        <w:rPr>
          <w:rFonts w:ascii="Arial Nova Light" w:eastAsia="Arial Nova" w:hAnsi="Arial Nova Light" w:cs="Arial"/>
          <w:bCs/>
          <w:sz w:val="24"/>
          <w:szCs w:val="24"/>
        </w:rPr>
        <w:t xml:space="preserve"> Federal, porque se asegura que en los procedimientos especiales sancionadores consten todos los elementos necesarios para emitir la determinación que corresponde.</w:t>
      </w:r>
    </w:p>
    <w:p w14:paraId="3FDDAD45"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1B72A684" w14:textId="3F0D0214"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
          <w:sz w:val="24"/>
          <w:szCs w:val="24"/>
        </w:rPr>
        <w:t>4. MATERIA DEL ACUERDO PLENARIO.</w:t>
      </w:r>
      <w:r w:rsidR="0003688F">
        <w:rPr>
          <w:rFonts w:ascii="Arial Nova Light" w:eastAsia="Arial Nova" w:hAnsi="Arial Nova Light" w:cs="Arial"/>
          <w:b/>
          <w:sz w:val="24"/>
          <w:szCs w:val="24"/>
        </w:rPr>
        <w:t xml:space="preserve">  </w:t>
      </w:r>
      <w:r w:rsidRPr="003B66CA">
        <w:rPr>
          <w:rFonts w:ascii="Arial Nova Light" w:eastAsia="Arial Nova" w:hAnsi="Arial Nova Light" w:cs="Arial"/>
          <w:bCs/>
          <w:sz w:val="24"/>
          <w:szCs w:val="24"/>
        </w:rPr>
        <w:t xml:space="preserve">El objeto del presente acuerdo, consiste en determinar si es necesaria la reposición del procedimiento ante la indebida integración del expediente por la omisión de emplazar al Procedimiento Especial Sancionador a </w:t>
      </w:r>
      <w:r w:rsidR="007E78B4" w:rsidRPr="003B66CA">
        <w:rPr>
          <w:rFonts w:ascii="Arial Nova Light" w:eastAsia="Arial Nova" w:hAnsi="Arial Nova Light" w:cs="Arial"/>
          <w:bCs/>
          <w:sz w:val="24"/>
          <w:szCs w:val="24"/>
        </w:rPr>
        <w:t xml:space="preserve">todas </w:t>
      </w:r>
      <w:r w:rsidR="00EA0A80" w:rsidRPr="003B66CA">
        <w:rPr>
          <w:rFonts w:ascii="Arial Nova Light" w:eastAsia="Arial Nova" w:hAnsi="Arial Nova Light" w:cs="Arial"/>
          <w:bCs/>
          <w:sz w:val="24"/>
          <w:szCs w:val="24"/>
        </w:rPr>
        <w:t>las entidades</w:t>
      </w:r>
      <w:r w:rsidRPr="003B66CA">
        <w:rPr>
          <w:rFonts w:ascii="Arial Nova Light" w:eastAsia="Arial Nova" w:hAnsi="Arial Nova Light" w:cs="Arial"/>
          <w:bCs/>
          <w:sz w:val="24"/>
          <w:szCs w:val="24"/>
        </w:rPr>
        <w:t xml:space="preserve"> que se desprenden de los hechos denunciados, </w:t>
      </w:r>
      <w:r w:rsidR="007E78B4" w:rsidRPr="003B66CA">
        <w:rPr>
          <w:rFonts w:ascii="Arial Nova Light" w:eastAsia="Arial Nova" w:hAnsi="Arial Nova Light" w:cs="Arial"/>
          <w:bCs/>
          <w:sz w:val="24"/>
          <w:szCs w:val="24"/>
        </w:rPr>
        <w:t>específicamente</w:t>
      </w:r>
      <w:r w:rsidRPr="003B66CA">
        <w:rPr>
          <w:rFonts w:ascii="Arial Nova Light" w:eastAsia="Arial Nova" w:hAnsi="Arial Nova Light" w:cs="Arial"/>
          <w:bCs/>
          <w:sz w:val="24"/>
          <w:szCs w:val="24"/>
        </w:rPr>
        <w:t xml:space="preserve">, </w:t>
      </w:r>
      <w:r w:rsidR="007E78B4" w:rsidRPr="003B66CA">
        <w:rPr>
          <w:rFonts w:ascii="Arial Nova Light" w:eastAsia="Arial Nova" w:hAnsi="Arial Nova Light" w:cs="Arial"/>
          <w:bCs/>
          <w:sz w:val="24"/>
          <w:szCs w:val="24"/>
        </w:rPr>
        <w:t>a</w:t>
      </w:r>
      <w:r w:rsidR="00EA0A80" w:rsidRPr="003B66CA">
        <w:rPr>
          <w:rFonts w:ascii="Arial Nova Light" w:eastAsia="Arial Nova" w:hAnsi="Arial Nova Light" w:cs="Arial"/>
          <w:bCs/>
          <w:sz w:val="24"/>
          <w:szCs w:val="24"/>
        </w:rPr>
        <w:t xml:space="preserve">l </w:t>
      </w:r>
      <w:r w:rsidR="00DF55C8">
        <w:rPr>
          <w:rFonts w:ascii="Arial Nova Light" w:eastAsia="Arial Nova" w:hAnsi="Arial Nova Light" w:cs="Arial"/>
          <w:bCs/>
          <w:sz w:val="24"/>
          <w:szCs w:val="24"/>
        </w:rPr>
        <w:t>periódico “EL VERDADERO”</w:t>
      </w:r>
      <w:r w:rsidR="007E78B4" w:rsidRPr="003B66CA">
        <w:rPr>
          <w:rFonts w:ascii="Arial Nova Light" w:eastAsia="Arial Nova" w:hAnsi="Arial Nova Light" w:cs="Arial"/>
          <w:bCs/>
          <w:sz w:val="24"/>
          <w:szCs w:val="24"/>
        </w:rPr>
        <w:t>.</w:t>
      </w:r>
    </w:p>
    <w:p w14:paraId="186AD4D2"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609AB991" w14:textId="05A3E475"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
          <w:sz w:val="24"/>
          <w:szCs w:val="24"/>
        </w:rPr>
        <w:t xml:space="preserve">Debida integración de los </w:t>
      </w:r>
      <w:r w:rsidR="00961CAE" w:rsidRPr="003B66CA">
        <w:rPr>
          <w:rFonts w:ascii="Arial Nova Light" w:eastAsia="Arial Nova" w:hAnsi="Arial Nova Light" w:cs="Arial"/>
          <w:b/>
          <w:sz w:val="24"/>
          <w:szCs w:val="24"/>
        </w:rPr>
        <w:t>P</w:t>
      </w:r>
      <w:r w:rsidRPr="003B66CA">
        <w:rPr>
          <w:rFonts w:ascii="Arial Nova Light" w:eastAsia="Arial Nova" w:hAnsi="Arial Nova Light" w:cs="Arial"/>
          <w:b/>
          <w:sz w:val="24"/>
          <w:szCs w:val="24"/>
        </w:rPr>
        <w:t xml:space="preserve">rocedimientos </w:t>
      </w:r>
      <w:r w:rsidR="00961CAE" w:rsidRPr="003B66CA">
        <w:rPr>
          <w:rFonts w:ascii="Arial Nova Light" w:eastAsia="Arial Nova" w:hAnsi="Arial Nova Light" w:cs="Arial"/>
          <w:b/>
          <w:sz w:val="24"/>
          <w:szCs w:val="24"/>
        </w:rPr>
        <w:t>E</w:t>
      </w:r>
      <w:r w:rsidRPr="003B66CA">
        <w:rPr>
          <w:rFonts w:ascii="Arial Nova Light" w:eastAsia="Arial Nova" w:hAnsi="Arial Nova Light" w:cs="Arial"/>
          <w:b/>
          <w:sz w:val="24"/>
          <w:szCs w:val="24"/>
        </w:rPr>
        <w:t xml:space="preserve">speciales </w:t>
      </w:r>
      <w:r w:rsidR="00961CAE" w:rsidRPr="003B66CA">
        <w:rPr>
          <w:rFonts w:ascii="Arial Nova Light" w:eastAsia="Arial Nova" w:hAnsi="Arial Nova Light" w:cs="Arial"/>
          <w:b/>
          <w:sz w:val="24"/>
          <w:szCs w:val="24"/>
        </w:rPr>
        <w:t>S</w:t>
      </w:r>
      <w:r w:rsidRPr="003B66CA">
        <w:rPr>
          <w:rFonts w:ascii="Arial Nova Light" w:eastAsia="Arial Nova" w:hAnsi="Arial Nova Light" w:cs="Arial"/>
          <w:b/>
          <w:sz w:val="24"/>
          <w:szCs w:val="24"/>
        </w:rPr>
        <w:t>ancionadores.</w:t>
      </w:r>
      <w:r w:rsidR="0003688F">
        <w:rPr>
          <w:rFonts w:ascii="Arial Nova Light" w:eastAsia="Arial Nova" w:hAnsi="Arial Nova Light" w:cs="Arial"/>
          <w:b/>
          <w:sz w:val="24"/>
          <w:szCs w:val="24"/>
        </w:rPr>
        <w:t xml:space="preserve"> </w:t>
      </w:r>
      <w:r w:rsidRPr="003B66CA">
        <w:rPr>
          <w:rFonts w:ascii="Arial Nova Light" w:eastAsia="Arial Nova" w:hAnsi="Arial Nova Light" w:cs="Arial"/>
          <w:bCs/>
          <w:sz w:val="24"/>
          <w:szCs w:val="24"/>
        </w:rPr>
        <w:t xml:space="preserve">La creación del </w:t>
      </w:r>
      <w:r w:rsidR="00961CAE" w:rsidRPr="003B66CA">
        <w:rPr>
          <w:rFonts w:ascii="Arial Nova Light" w:eastAsia="Arial Nova" w:hAnsi="Arial Nova Light" w:cs="Arial"/>
          <w:bCs/>
          <w:sz w:val="24"/>
          <w:szCs w:val="24"/>
        </w:rPr>
        <w:t>P</w:t>
      </w:r>
      <w:r w:rsidRPr="003B66CA">
        <w:rPr>
          <w:rFonts w:ascii="Arial Nova Light" w:eastAsia="Arial Nova" w:hAnsi="Arial Nova Light" w:cs="Arial"/>
          <w:bCs/>
          <w:sz w:val="24"/>
          <w:szCs w:val="24"/>
        </w:rPr>
        <w:t xml:space="preserve">rocedimiento </w:t>
      </w:r>
      <w:r w:rsidR="00961CAE" w:rsidRPr="003B66CA">
        <w:rPr>
          <w:rFonts w:ascii="Arial Nova Light" w:eastAsia="Arial Nova" w:hAnsi="Arial Nova Light" w:cs="Arial"/>
          <w:bCs/>
          <w:sz w:val="24"/>
          <w:szCs w:val="24"/>
        </w:rPr>
        <w:t>E</w:t>
      </w:r>
      <w:r w:rsidRPr="003B66CA">
        <w:rPr>
          <w:rFonts w:ascii="Arial Nova Light" w:eastAsia="Arial Nova" w:hAnsi="Arial Nova Light" w:cs="Arial"/>
          <w:bCs/>
          <w:sz w:val="24"/>
          <w:szCs w:val="24"/>
        </w:rPr>
        <w:t xml:space="preserve">special </w:t>
      </w:r>
      <w:r w:rsidR="00961CAE" w:rsidRPr="003B66CA">
        <w:rPr>
          <w:rFonts w:ascii="Arial Nova Light" w:eastAsia="Arial Nova" w:hAnsi="Arial Nova Light" w:cs="Arial"/>
          <w:bCs/>
          <w:sz w:val="24"/>
          <w:szCs w:val="24"/>
        </w:rPr>
        <w:t>S</w:t>
      </w:r>
      <w:r w:rsidRPr="003B66CA">
        <w:rPr>
          <w:rFonts w:ascii="Arial Nova Light" w:eastAsia="Arial Nova" w:hAnsi="Arial Nova Light" w:cs="Arial"/>
          <w:bCs/>
          <w:sz w:val="24"/>
          <w:szCs w:val="24"/>
        </w:rPr>
        <w:t>ancionador, provino de la necesidad de establecer un medio procesal para remediar un conjunto de prácticas realizadas por los partidos, los actores políticos y funcionarios públicos, que presumiblemente pueden poner en riesgo la regularidad del proceso electoral.</w:t>
      </w:r>
    </w:p>
    <w:p w14:paraId="2ACDE397"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37A0F19F"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 xml:space="preserve">Ahora bien, en la </w:t>
      </w:r>
      <w:r w:rsidRPr="003B66CA">
        <w:rPr>
          <w:rFonts w:ascii="Arial Nova Light" w:eastAsia="Arial Nova" w:hAnsi="Arial Nova Light" w:cs="Arial"/>
          <w:b/>
          <w:sz w:val="24"/>
          <w:szCs w:val="24"/>
        </w:rPr>
        <w:t>jurisprudencia 17/2011</w:t>
      </w:r>
      <w:r w:rsidRPr="003B66CA">
        <w:rPr>
          <w:rFonts w:ascii="Arial Nova Light" w:eastAsia="Arial Nova" w:hAnsi="Arial Nova Light" w:cs="Arial"/>
          <w:bCs/>
          <w:sz w:val="24"/>
          <w:szCs w:val="24"/>
        </w:rPr>
        <w:t xml:space="preserve">, de rubro: </w:t>
      </w:r>
      <w:r w:rsidRPr="003B66CA">
        <w:rPr>
          <w:rFonts w:ascii="Arial Nova Light" w:eastAsia="Arial Nova" w:hAnsi="Arial Nova Light" w:cs="Arial"/>
          <w:b/>
          <w:sz w:val="24"/>
          <w:szCs w:val="24"/>
        </w:rPr>
        <w:t xml:space="preserve">“PROCEDIMEINTO ESPECIAL SANCIONADOR. SI DURANTE SU TRÁMITE, EL SECRETARIO EJECUTIVO DEL INSTITUTO </w:t>
      </w:r>
      <w:r w:rsidRPr="003B66CA">
        <w:rPr>
          <w:rFonts w:ascii="Arial Nova Light" w:eastAsia="Arial Nova" w:hAnsi="Arial Nova Light" w:cs="Arial"/>
          <w:b/>
          <w:sz w:val="24"/>
          <w:szCs w:val="24"/>
        </w:rPr>
        <w:lastRenderedPageBreak/>
        <w:t>FEDERAL ELECTORAL, ADIVERTE LA PARTICIPACIÓN DE OTROS SUJETOS, DEBE EMPLAZAR A TODOS”</w:t>
      </w:r>
      <w:r w:rsidRPr="003B66CA">
        <w:rPr>
          <w:rStyle w:val="Refdenotaalpie"/>
          <w:rFonts w:ascii="Arial Nova Light" w:eastAsia="Arial Nova" w:hAnsi="Arial Nova Light" w:cs="Arial"/>
          <w:b/>
          <w:sz w:val="24"/>
          <w:szCs w:val="24"/>
        </w:rPr>
        <w:footnoteReference w:id="6"/>
      </w:r>
      <w:r w:rsidRPr="003B66CA">
        <w:rPr>
          <w:rFonts w:ascii="Arial Nova Light" w:eastAsia="Arial Nova" w:hAnsi="Arial Nova Light" w:cs="Arial"/>
          <w:bCs/>
          <w:sz w:val="24"/>
          <w:szCs w:val="24"/>
        </w:rPr>
        <w:t>, la Sala Superior estableció que, de acuerdo con el artículo 41, base III, apartados C y D, de la Constitución Política de los Estados Unidos Mexicanos, si dentro de un procedimiento especial sancionador, se advierte la participación de otros sujetos en los hechos denunciados, el Secretario Ejecutivo debe emplazarlos y sustanciar el procedimiento respecto de todos los probables sujetos infractores de manera conjunta y simultánea.</w:t>
      </w:r>
    </w:p>
    <w:p w14:paraId="34622B77"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352A51BE"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Por su parte, el artículo 14 Constitucional estable el derecho humano aun debido proceso llevado a cabo previamente al acto privativo de la vida, libertad, propiedad, posesiones o derechos y, su debido respeto, impone a las autoridades, entre otras obligaciones, la de que en el juicio que se siga se cumplan las formalidades esenciales del procedimiento, entre las que se encuentra la oportunidad de ofrecer y que sean desahogadas las pruebas en que se finque su acción o defensa, así como al dictado de una resolución que efectivamente dirima las cuestiones combatidas.</w:t>
      </w:r>
    </w:p>
    <w:p w14:paraId="338EB3E0"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049767A7"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El Pleno de la Suprema Corte de Justicia de la Nación, ha determinado que, de no respetarse estos requisitos, se dejaría de cumplir con el fin de la garantía de audiencia, que es evitar la indefensión del afectado.</w:t>
      </w:r>
    </w:p>
    <w:p w14:paraId="3F702BE3" w14:textId="5F3EBD45" w:rsidR="003F6846" w:rsidRPr="003B66CA" w:rsidRDefault="003F6846" w:rsidP="003F6846">
      <w:pPr>
        <w:spacing w:line="360" w:lineRule="auto"/>
        <w:ind w:right="36"/>
        <w:jc w:val="both"/>
        <w:rPr>
          <w:rFonts w:ascii="Arial Nova Light" w:eastAsia="Arial Nova" w:hAnsi="Arial Nova Light" w:cs="Arial"/>
          <w:bCs/>
          <w:sz w:val="24"/>
          <w:szCs w:val="24"/>
        </w:rPr>
      </w:pPr>
    </w:p>
    <w:p w14:paraId="4D508279" w14:textId="2467545E" w:rsidR="003F6846" w:rsidRPr="003B66CA" w:rsidRDefault="003F6846" w:rsidP="003F6846">
      <w:pPr>
        <w:spacing w:line="360" w:lineRule="auto"/>
        <w:ind w:right="36"/>
        <w:jc w:val="both"/>
        <w:rPr>
          <w:rFonts w:ascii="Arial Nova Light" w:eastAsia="Arial Nova" w:hAnsi="Arial Nova Light" w:cs="Arial"/>
          <w:b/>
          <w:sz w:val="24"/>
          <w:szCs w:val="24"/>
        </w:rPr>
      </w:pPr>
      <w:r w:rsidRPr="003B66CA">
        <w:rPr>
          <w:rFonts w:ascii="Arial Nova Light" w:eastAsia="Arial Nova" w:hAnsi="Arial Nova Light" w:cs="Arial"/>
          <w:b/>
          <w:sz w:val="24"/>
          <w:szCs w:val="24"/>
        </w:rPr>
        <w:t>Necesidad de emplazar a</w:t>
      </w:r>
      <w:r w:rsidR="00EA0A80" w:rsidRPr="003B66CA">
        <w:rPr>
          <w:rFonts w:ascii="Arial Nova Light" w:eastAsia="Arial Nova" w:hAnsi="Arial Nova Light" w:cs="Arial"/>
          <w:b/>
          <w:sz w:val="24"/>
          <w:szCs w:val="24"/>
        </w:rPr>
        <w:t xml:space="preserve">l </w:t>
      </w:r>
      <w:r w:rsidR="00E66404">
        <w:rPr>
          <w:rFonts w:ascii="Arial Nova Light" w:eastAsia="Arial Nova" w:hAnsi="Arial Nova Light" w:cs="Arial"/>
          <w:b/>
          <w:sz w:val="24"/>
          <w:szCs w:val="24"/>
        </w:rPr>
        <w:t xml:space="preserve">medio de comunicación, periódico “El Verdadero”. </w:t>
      </w:r>
    </w:p>
    <w:p w14:paraId="24AA4216" w14:textId="77777777" w:rsidR="003F6846" w:rsidRPr="003B66CA" w:rsidRDefault="003F6846" w:rsidP="003F6846">
      <w:pPr>
        <w:spacing w:line="360" w:lineRule="auto"/>
        <w:ind w:right="36"/>
        <w:jc w:val="both"/>
        <w:rPr>
          <w:rFonts w:ascii="Arial Nova Light" w:eastAsia="Arial Nova" w:hAnsi="Arial Nova Light" w:cs="Arial"/>
          <w:b/>
          <w:sz w:val="24"/>
          <w:szCs w:val="24"/>
        </w:rPr>
      </w:pPr>
    </w:p>
    <w:p w14:paraId="32B60F93" w14:textId="22F741C8" w:rsidR="003F6846" w:rsidRDefault="00407C39" w:rsidP="003F6846">
      <w:pPr>
        <w:spacing w:line="360" w:lineRule="auto"/>
        <w:ind w:right="36"/>
        <w:jc w:val="both"/>
        <w:rPr>
          <w:rFonts w:ascii="Arial Nova Light" w:eastAsia="Arial Nova" w:hAnsi="Arial Nova Light" w:cs="Arial"/>
          <w:bCs/>
          <w:sz w:val="24"/>
          <w:szCs w:val="24"/>
        </w:rPr>
      </w:pPr>
      <w:r>
        <w:rPr>
          <w:rFonts w:ascii="Arial Nova Light" w:eastAsia="Arial Nova" w:hAnsi="Arial Nova Light" w:cs="Arial"/>
          <w:bCs/>
          <w:sz w:val="24"/>
          <w:szCs w:val="24"/>
        </w:rPr>
        <w:t>Si bien, d</w:t>
      </w:r>
      <w:r w:rsidR="0097396D" w:rsidRPr="003B66CA">
        <w:rPr>
          <w:rFonts w:ascii="Arial Nova Light" w:eastAsia="Arial Nova" w:hAnsi="Arial Nova Light" w:cs="Arial"/>
          <w:bCs/>
          <w:sz w:val="24"/>
          <w:szCs w:val="24"/>
        </w:rPr>
        <w:t xml:space="preserve">el </w:t>
      </w:r>
      <w:r>
        <w:rPr>
          <w:rFonts w:ascii="Arial Nova Light" w:eastAsia="Arial Nova" w:hAnsi="Arial Nova Light" w:cs="Arial"/>
          <w:bCs/>
          <w:sz w:val="24"/>
          <w:szCs w:val="24"/>
        </w:rPr>
        <w:t xml:space="preserve">rubro del </w:t>
      </w:r>
      <w:r w:rsidR="0097396D" w:rsidRPr="003B66CA">
        <w:rPr>
          <w:rFonts w:ascii="Arial Nova Light" w:eastAsia="Arial Nova" w:hAnsi="Arial Nova Light" w:cs="Arial"/>
          <w:bCs/>
          <w:sz w:val="24"/>
          <w:szCs w:val="24"/>
        </w:rPr>
        <w:t xml:space="preserve">escrito inicial de denuncia, </w:t>
      </w:r>
      <w:r>
        <w:rPr>
          <w:rFonts w:ascii="Arial Nova Light" w:eastAsia="Arial Nova" w:hAnsi="Arial Nova Light" w:cs="Arial"/>
          <w:bCs/>
          <w:sz w:val="24"/>
          <w:szCs w:val="24"/>
        </w:rPr>
        <w:t>se</w:t>
      </w:r>
      <w:r w:rsidR="0097396D" w:rsidRPr="003B66CA">
        <w:rPr>
          <w:rFonts w:ascii="Arial Nova Light" w:eastAsia="Arial Nova" w:hAnsi="Arial Nova Light" w:cs="Arial"/>
          <w:bCs/>
          <w:sz w:val="24"/>
          <w:szCs w:val="24"/>
        </w:rPr>
        <w:t xml:space="preserve"> advierte que el </w:t>
      </w:r>
      <w:r>
        <w:rPr>
          <w:rFonts w:ascii="Arial Nova Light" w:eastAsia="Arial Nova" w:hAnsi="Arial Nova Light" w:cs="Arial"/>
          <w:bCs/>
          <w:sz w:val="24"/>
          <w:szCs w:val="24"/>
        </w:rPr>
        <w:t>denunciante</w:t>
      </w:r>
      <w:r w:rsidR="0097396D" w:rsidRPr="003B66CA">
        <w:rPr>
          <w:rFonts w:ascii="Arial Nova Light" w:eastAsia="Arial Nova" w:hAnsi="Arial Nova Light" w:cs="Arial"/>
          <w:bCs/>
          <w:sz w:val="24"/>
          <w:szCs w:val="24"/>
        </w:rPr>
        <w:t xml:space="preserve"> expresamente apunta violaciones cometidas por el C. Leonardo Montañez Castro, el P</w:t>
      </w:r>
      <w:r w:rsidR="00BA5FDD" w:rsidRPr="003B66CA">
        <w:rPr>
          <w:rFonts w:ascii="Arial Nova Light" w:eastAsia="Arial Nova" w:hAnsi="Arial Nova Light" w:cs="Arial"/>
          <w:bCs/>
          <w:sz w:val="24"/>
          <w:szCs w:val="24"/>
        </w:rPr>
        <w:t xml:space="preserve">artido Acción </w:t>
      </w:r>
      <w:r w:rsidR="0097396D" w:rsidRPr="003B66CA">
        <w:rPr>
          <w:rFonts w:ascii="Arial Nova Light" w:eastAsia="Arial Nova" w:hAnsi="Arial Nova Light" w:cs="Arial"/>
          <w:bCs/>
          <w:sz w:val="24"/>
          <w:szCs w:val="24"/>
        </w:rPr>
        <w:t>N</w:t>
      </w:r>
      <w:r w:rsidR="00BA5FDD" w:rsidRPr="003B66CA">
        <w:rPr>
          <w:rFonts w:ascii="Arial Nova Light" w:eastAsia="Arial Nova" w:hAnsi="Arial Nova Light" w:cs="Arial"/>
          <w:bCs/>
          <w:sz w:val="24"/>
          <w:szCs w:val="24"/>
        </w:rPr>
        <w:t>acional</w:t>
      </w:r>
      <w:r w:rsidR="0097396D" w:rsidRPr="003B66CA">
        <w:rPr>
          <w:rFonts w:ascii="Arial Nova Light" w:eastAsia="Arial Nova" w:hAnsi="Arial Nova Light" w:cs="Arial"/>
          <w:bCs/>
          <w:sz w:val="24"/>
          <w:szCs w:val="24"/>
        </w:rPr>
        <w:t xml:space="preserve">, y </w:t>
      </w:r>
      <w:r>
        <w:rPr>
          <w:rFonts w:ascii="Arial Nova Light" w:eastAsia="Arial Nova" w:hAnsi="Arial Nova Light" w:cs="Arial"/>
          <w:bCs/>
          <w:sz w:val="24"/>
          <w:szCs w:val="24"/>
        </w:rPr>
        <w:t xml:space="preserve">el periódico “El Hidrocálido”, lo cierto es que el actor también señala “a quien resulte responsable”. </w:t>
      </w:r>
    </w:p>
    <w:p w14:paraId="02A34E9B" w14:textId="4E0B4595" w:rsidR="00407C39" w:rsidRDefault="00407C39" w:rsidP="003F6846">
      <w:pPr>
        <w:spacing w:line="360" w:lineRule="auto"/>
        <w:ind w:right="36"/>
        <w:jc w:val="both"/>
        <w:rPr>
          <w:rFonts w:ascii="Arial Nova Light" w:eastAsia="Arial Nova" w:hAnsi="Arial Nova Light" w:cs="Arial"/>
          <w:bCs/>
          <w:sz w:val="24"/>
          <w:szCs w:val="24"/>
        </w:rPr>
      </w:pPr>
    </w:p>
    <w:p w14:paraId="21794498" w14:textId="7128F77E" w:rsidR="00407C39" w:rsidRDefault="00407C39" w:rsidP="003F6846">
      <w:pPr>
        <w:spacing w:line="360" w:lineRule="auto"/>
        <w:ind w:right="36"/>
        <w:jc w:val="both"/>
        <w:rPr>
          <w:rFonts w:ascii="Arial Nova Light" w:eastAsia="Arial Nova" w:hAnsi="Arial Nova Light" w:cs="Arial"/>
          <w:bCs/>
          <w:sz w:val="24"/>
          <w:szCs w:val="24"/>
        </w:rPr>
      </w:pPr>
      <w:r>
        <w:rPr>
          <w:rFonts w:ascii="Arial Nova Light" w:eastAsia="Arial Nova" w:hAnsi="Arial Nova Light" w:cs="Arial"/>
          <w:bCs/>
          <w:sz w:val="24"/>
          <w:szCs w:val="24"/>
        </w:rPr>
        <w:t>En ese entendimiento, de la lectura y análisis de</w:t>
      </w:r>
      <w:r w:rsidR="00C67CF1">
        <w:rPr>
          <w:rFonts w:ascii="Arial Nova Light" w:eastAsia="Arial Nova" w:hAnsi="Arial Nova Light" w:cs="Arial"/>
          <w:bCs/>
          <w:sz w:val="24"/>
          <w:szCs w:val="24"/>
        </w:rPr>
        <w:t xml:space="preserve"> la queja, tenemos que el denunciante señala en reiteradas ocasiones a un medio de comunicación llamado “EL VERDADERO”. </w:t>
      </w:r>
    </w:p>
    <w:p w14:paraId="4BAB8A65" w14:textId="0EE914A5" w:rsidR="00C67CF1" w:rsidRDefault="00C67CF1" w:rsidP="003F6846">
      <w:pPr>
        <w:spacing w:line="360" w:lineRule="auto"/>
        <w:ind w:right="36"/>
        <w:jc w:val="both"/>
        <w:rPr>
          <w:rFonts w:ascii="Arial Nova Light" w:eastAsia="Arial Nova" w:hAnsi="Arial Nova Light" w:cs="Arial"/>
          <w:bCs/>
          <w:sz w:val="24"/>
          <w:szCs w:val="24"/>
        </w:rPr>
      </w:pPr>
    </w:p>
    <w:p w14:paraId="1EC9AA27" w14:textId="16E65809" w:rsidR="00C67CF1" w:rsidRDefault="00C67CF1" w:rsidP="003F6846">
      <w:pPr>
        <w:spacing w:line="360" w:lineRule="auto"/>
        <w:ind w:right="36"/>
        <w:jc w:val="both"/>
        <w:rPr>
          <w:rFonts w:ascii="Arial Nova Light" w:eastAsia="Arial Nova" w:hAnsi="Arial Nova Light" w:cs="Arial"/>
          <w:bCs/>
          <w:sz w:val="24"/>
          <w:szCs w:val="24"/>
        </w:rPr>
      </w:pPr>
      <w:r>
        <w:rPr>
          <w:rFonts w:ascii="Arial Nova Light" w:eastAsia="Arial Nova" w:hAnsi="Arial Nova Light" w:cs="Arial"/>
          <w:bCs/>
          <w:sz w:val="24"/>
          <w:szCs w:val="24"/>
        </w:rPr>
        <w:t xml:space="preserve">Al respecto, cabe precisar que en autos que obran en el expediente, particularmente en el </w:t>
      </w:r>
      <w:r w:rsidR="004C0290">
        <w:rPr>
          <w:rFonts w:ascii="Arial Nova Light" w:eastAsia="Arial Nova" w:hAnsi="Arial Nova Light" w:cs="Arial"/>
          <w:bCs/>
          <w:sz w:val="24"/>
          <w:szCs w:val="24"/>
        </w:rPr>
        <w:t>ejemplar anexado del periódico en cuestión, en la parte inferior se pueden observar datos de personas que fungen como Director General; persona encargada de Distribución</w:t>
      </w:r>
      <w:r w:rsidR="001D225A">
        <w:rPr>
          <w:rFonts w:ascii="Arial Nova Light" w:eastAsia="Arial Nova" w:hAnsi="Arial Nova Light" w:cs="Arial"/>
          <w:bCs/>
          <w:sz w:val="24"/>
          <w:szCs w:val="24"/>
        </w:rPr>
        <w:t xml:space="preserve">; Asesor Jurídico; Editor; y Diseño. </w:t>
      </w:r>
    </w:p>
    <w:p w14:paraId="3EEBCDAA" w14:textId="78F57054" w:rsidR="001D225A" w:rsidRPr="003B66CA" w:rsidRDefault="001D225A" w:rsidP="003F6846">
      <w:pPr>
        <w:spacing w:line="360" w:lineRule="auto"/>
        <w:ind w:right="36"/>
        <w:jc w:val="both"/>
        <w:rPr>
          <w:rFonts w:ascii="Arial Nova Light" w:eastAsia="Arial Nova" w:hAnsi="Arial Nova Light" w:cs="Arial"/>
          <w:bCs/>
          <w:sz w:val="24"/>
          <w:szCs w:val="24"/>
        </w:rPr>
      </w:pPr>
      <w:r>
        <w:rPr>
          <w:rFonts w:ascii="Arial Nova Light" w:eastAsia="Arial Nova" w:hAnsi="Arial Nova Light" w:cs="Arial"/>
          <w:bCs/>
          <w:sz w:val="24"/>
          <w:szCs w:val="24"/>
        </w:rPr>
        <w:lastRenderedPageBreak/>
        <w:t xml:space="preserve">Por lo que, si bien no aparece un domicilio, si permite tener un indició de las personas encargadas y responsables del medio, lo que permite a la autoridad instructora realizar las gestiones que considere bastas para emplazar al medio involucrado. </w:t>
      </w:r>
    </w:p>
    <w:p w14:paraId="58D4E80E" w14:textId="7AD74F87" w:rsidR="006E3B1C" w:rsidRPr="003B66CA" w:rsidRDefault="006E3B1C" w:rsidP="003F6846">
      <w:pPr>
        <w:spacing w:line="360" w:lineRule="auto"/>
        <w:ind w:right="36"/>
        <w:jc w:val="both"/>
        <w:rPr>
          <w:rFonts w:ascii="Arial Nova Light" w:eastAsia="Arial Nova" w:hAnsi="Arial Nova Light" w:cs="Arial"/>
          <w:bCs/>
          <w:sz w:val="24"/>
          <w:szCs w:val="24"/>
        </w:rPr>
      </w:pPr>
    </w:p>
    <w:p w14:paraId="0B8F09D7" w14:textId="49959457"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 xml:space="preserve">En tales condiciones y de acuerdo a la jurisprudencia antes </w:t>
      </w:r>
      <w:r w:rsidR="006E3B1C" w:rsidRPr="003B66CA">
        <w:rPr>
          <w:rFonts w:ascii="Arial Nova Light" w:eastAsia="Arial Nova" w:hAnsi="Arial Nova Light" w:cs="Arial"/>
          <w:bCs/>
          <w:sz w:val="24"/>
          <w:szCs w:val="24"/>
        </w:rPr>
        <w:t>referida</w:t>
      </w:r>
      <w:r w:rsidR="0097396D" w:rsidRPr="003B66CA">
        <w:rPr>
          <w:rFonts w:ascii="Arial Nova Light" w:eastAsia="Arial Nova" w:hAnsi="Arial Nova Light" w:cs="Arial"/>
          <w:bCs/>
          <w:sz w:val="24"/>
          <w:szCs w:val="24"/>
        </w:rPr>
        <w:t xml:space="preserve">, </w:t>
      </w:r>
      <w:r w:rsidRPr="003B66CA">
        <w:rPr>
          <w:rFonts w:ascii="Arial Nova Light" w:eastAsia="Arial Nova" w:hAnsi="Arial Nova Light" w:cs="Arial"/>
          <w:bCs/>
          <w:sz w:val="24"/>
          <w:szCs w:val="24"/>
        </w:rPr>
        <w:t xml:space="preserve">ante la posible participación de la </w:t>
      </w:r>
      <w:r w:rsidR="0097396D" w:rsidRPr="003B66CA">
        <w:rPr>
          <w:rFonts w:ascii="Arial Nova Light" w:eastAsia="Arial Nova" w:hAnsi="Arial Nova Light" w:cs="Arial"/>
          <w:bCs/>
          <w:sz w:val="24"/>
          <w:szCs w:val="24"/>
        </w:rPr>
        <w:t>entidad</w:t>
      </w:r>
      <w:r w:rsidRPr="003B66CA">
        <w:rPr>
          <w:rFonts w:ascii="Arial Nova Light" w:eastAsia="Arial Nova" w:hAnsi="Arial Nova Light" w:cs="Arial"/>
          <w:bCs/>
          <w:sz w:val="24"/>
          <w:szCs w:val="24"/>
        </w:rPr>
        <w:t xml:space="preserve"> mencionada en los hechos denunciados, resulta necesario reponer el procedimiento, a efecto de que la autoridad</w:t>
      </w:r>
      <w:r w:rsidR="006E3B1C" w:rsidRPr="003B66CA">
        <w:rPr>
          <w:rFonts w:ascii="Arial Nova Light" w:eastAsia="Arial Nova" w:hAnsi="Arial Nova Light" w:cs="Arial"/>
          <w:bCs/>
          <w:sz w:val="24"/>
          <w:szCs w:val="24"/>
        </w:rPr>
        <w:t xml:space="preserve"> </w:t>
      </w:r>
      <w:r w:rsidRPr="003B66CA">
        <w:rPr>
          <w:rFonts w:ascii="Arial Nova Light" w:eastAsia="Arial Nova" w:hAnsi="Arial Nova Light" w:cs="Arial"/>
          <w:bCs/>
          <w:sz w:val="24"/>
          <w:szCs w:val="24"/>
        </w:rPr>
        <w:t xml:space="preserve">instructora emplace </w:t>
      </w:r>
      <w:r w:rsidR="0097396D" w:rsidRPr="003B66CA">
        <w:rPr>
          <w:rFonts w:ascii="Arial Nova Light" w:eastAsia="Arial Nova" w:hAnsi="Arial Nova Light" w:cs="Arial"/>
          <w:bCs/>
          <w:sz w:val="24"/>
          <w:szCs w:val="24"/>
        </w:rPr>
        <w:t xml:space="preserve">al </w:t>
      </w:r>
      <w:r w:rsidR="002E7C8D">
        <w:rPr>
          <w:rFonts w:ascii="Arial Nova Light" w:eastAsia="Arial Nova" w:hAnsi="Arial Nova Light" w:cs="Arial"/>
          <w:bCs/>
          <w:sz w:val="24"/>
          <w:szCs w:val="24"/>
        </w:rPr>
        <w:t>periódico “EL VERDADERO”</w:t>
      </w:r>
      <w:r w:rsidRPr="003B66CA">
        <w:rPr>
          <w:rFonts w:ascii="Arial Nova Light" w:eastAsia="Arial Nova" w:hAnsi="Arial Nova Light" w:cs="Arial"/>
          <w:bCs/>
          <w:sz w:val="24"/>
          <w:szCs w:val="24"/>
        </w:rPr>
        <w:t xml:space="preserve">, al presente procedimiento especial sancionador y substancie el procedimiento para hacer efectiva </w:t>
      </w:r>
      <w:r w:rsidR="007E78B4" w:rsidRPr="003B66CA">
        <w:rPr>
          <w:rFonts w:ascii="Arial Nova Light" w:eastAsia="Arial Nova" w:hAnsi="Arial Nova Light" w:cs="Arial"/>
          <w:bCs/>
          <w:sz w:val="24"/>
          <w:szCs w:val="24"/>
        </w:rPr>
        <w:t>la</w:t>
      </w:r>
      <w:r w:rsidRPr="003B66CA">
        <w:rPr>
          <w:rFonts w:ascii="Arial Nova Light" w:eastAsia="Arial Nova" w:hAnsi="Arial Nova Light" w:cs="Arial"/>
          <w:bCs/>
          <w:sz w:val="24"/>
          <w:szCs w:val="24"/>
        </w:rPr>
        <w:t xml:space="preserve"> garantía de audiencia y debido proceso</w:t>
      </w:r>
      <w:r w:rsidR="007E78B4" w:rsidRPr="003B66CA">
        <w:rPr>
          <w:rFonts w:ascii="Arial Nova Light" w:eastAsia="Arial Nova" w:hAnsi="Arial Nova Light" w:cs="Arial"/>
          <w:bCs/>
          <w:sz w:val="24"/>
          <w:szCs w:val="24"/>
        </w:rPr>
        <w:t xml:space="preserve"> de las partes.</w:t>
      </w:r>
    </w:p>
    <w:p w14:paraId="097946C3"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0C9C6F86" w14:textId="591823AB"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 xml:space="preserve">De igual forma, deberá citar nuevamente a todas las partes a la audiencia de pruebas y alegatos, la que se celebrará únicamente para el efecto </w:t>
      </w:r>
      <w:r w:rsidR="006E3B1C" w:rsidRPr="003B66CA">
        <w:rPr>
          <w:rFonts w:ascii="Arial Nova Light" w:eastAsia="Arial Nova" w:hAnsi="Arial Nova Light" w:cs="Arial"/>
          <w:bCs/>
          <w:sz w:val="24"/>
          <w:szCs w:val="24"/>
        </w:rPr>
        <w:t xml:space="preserve">de que el </w:t>
      </w:r>
      <w:r w:rsidR="002E7C8D">
        <w:rPr>
          <w:rFonts w:ascii="Arial Nova Light" w:eastAsia="Arial Nova" w:hAnsi="Arial Nova Light" w:cs="Arial"/>
          <w:bCs/>
          <w:sz w:val="24"/>
          <w:szCs w:val="24"/>
        </w:rPr>
        <w:t>medio de comunicación</w:t>
      </w:r>
      <w:r w:rsidRPr="003B66CA">
        <w:rPr>
          <w:rFonts w:ascii="Arial Nova Light" w:eastAsia="Arial Nova" w:hAnsi="Arial Nova Light" w:cs="Arial"/>
          <w:bCs/>
          <w:sz w:val="24"/>
          <w:szCs w:val="24"/>
        </w:rPr>
        <w:t>, produzca su contestación a la queja, se desahoguen las pruebas que en su caso ofrezca y para que todas las partes rindan sus alegatos en relación a ell</w:t>
      </w:r>
      <w:r w:rsidR="006E3B1C" w:rsidRPr="003B66CA">
        <w:rPr>
          <w:rFonts w:ascii="Arial Nova Light" w:eastAsia="Arial Nova" w:hAnsi="Arial Nova Light" w:cs="Arial"/>
          <w:bCs/>
          <w:sz w:val="24"/>
          <w:szCs w:val="24"/>
        </w:rPr>
        <w:t>a</w:t>
      </w:r>
      <w:r w:rsidRPr="003B66CA">
        <w:rPr>
          <w:rFonts w:ascii="Arial Nova Light" w:eastAsia="Arial Nova" w:hAnsi="Arial Nova Light" w:cs="Arial"/>
          <w:bCs/>
          <w:sz w:val="24"/>
          <w:szCs w:val="24"/>
        </w:rPr>
        <w:t>s.</w:t>
      </w:r>
    </w:p>
    <w:p w14:paraId="686F227F"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32BEB741" w14:textId="6093A1C4"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
          <w:sz w:val="24"/>
          <w:szCs w:val="24"/>
        </w:rPr>
        <w:t>5. EFECTOS DEL ACUERDO PLENARIO.</w:t>
      </w:r>
      <w:r w:rsidR="002E7C8D">
        <w:rPr>
          <w:rFonts w:ascii="Arial Nova Light" w:eastAsia="Arial Nova" w:hAnsi="Arial Nova Light" w:cs="Arial"/>
          <w:b/>
          <w:sz w:val="24"/>
          <w:szCs w:val="24"/>
        </w:rPr>
        <w:t xml:space="preserve"> </w:t>
      </w:r>
      <w:r w:rsidRPr="003B66CA">
        <w:rPr>
          <w:rFonts w:ascii="Arial Nova Light" w:eastAsia="Arial Nova" w:hAnsi="Arial Nova Light" w:cs="Arial"/>
          <w:bCs/>
          <w:sz w:val="24"/>
          <w:szCs w:val="24"/>
        </w:rPr>
        <w:t>A la luz de todo lo expuesto, se ordena la remisión al IEE, de las constancias originales que integraron el expediente</w:t>
      </w:r>
      <w:r w:rsidR="007E78B4" w:rsidRPr="003B66CA">
        <w:rPr>
          <w:rFonts w:ascii="Arial Nova Light" w:eastAsia="Arial Nova" w:hAnsi="Arial Nova Light" w:cs="Arial"/>
          <w:bCs/>
          <w:sz w:val="24"/>
          <w:szCs w:val="24"/>
        </w:rPr>
        <w:t xml:space="preserve"> </w:t>
      </w:r>
      <w:r w:rsidRPr="003B66CA">
        <w:rPr>
          <w:rFonts w:ascii="Arial Nova Light" w:eastAsia="Arial Nova" w:hAnsi="Arial Nova Light" w:cs="Arial"/>
          <w:bCs/>
          <w:sz w:val="24"/>
          <w:szCs w:val="24"/>
        </w:rPr>
        <w:t>para que:</w:t>
      </w:r>
    </w:p>
    <w:p w14:paraId="59890484"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787F15DD" w14:textId="04782DAB" w:rsidR="003F6846" w:rsidRPr="003B66CA" w:rsidRDefault="003F6846" w:rsidP="003F6846">
      <w:pPr>
        <w:pStyle w:val="Prrafodelista"/>
        <w:numPr>
          <w:ilvl w:val="0"/>
          <w:numId w:val="2"/>
        </w:num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 xml:space="preserve">Reponga el Procedimiento a efecto de que emplace al </w:t>
      </w:r>
      <w:r w:rsidR="002E7C8D">
        <w:rPr>
          <w:rFonts w:ascii="Arial Nova Light" w:eastAsia="Arial Nova" w:hAnsi="Arial Nova Light" w:cs="Arial"/>
          <w:bCs/>
          <w:sz w:val="24"/>
          <w:szCs w:val="24"/>
        </w:rPr>
        <w:t>medio de comunicación “EL VERDADERO”</w:t>
      </w:r>
      <w:r w:rsidRPr="003B66CA">
        <w:rPr>
          <w:rFonts w:ascii="Arial Nova Light" w:eastAsia="Arial Nova" w:hAnsi="Arial Nova Light" w:cs="Arial"/>
          <w:bCs/>
          <w:sz w:val="24"/>
          <w:szCs w:val="24"/>
        </w:rPr>
        <w:t xml:space="preserve"> y </w:t>
      </w:r>
      <w:r w:rsidR="007E78B4" w:rsidRPr="003B66CA">
        <w:rPr>
          <w:rFonts w:ascii="Arial Nova Light" w:eastAsia="Arial Nova" w:hAnsi="Arial Nova Light" w:cs="Arial"/>
          <w:bCs/>
          <w:sz w:val="24"/>
          <w:szCs w:val="24"/>
        </w:rPr>
        <w:t>esta entidad</w:t>
      </w:r>
      <w:r w:rsidRPr="003B66CA">
        <w:rPr>
          <w:rFonts w:ascii="Arial Nova Light" w:eastAsia="Arial Nova" w:hAnsi="Arial Nova Light" w:cs="Arial"/>
          <w:bCs/>
          <w:sz w:val="24"/>
          <w:szCs w:val="24"/>
        </w:rPr>
        <w:t xml:space="preserve"> pueda manifestar lo que a su derecho convenga.</w:t>
      </w:r>
    </w:p>
    <w:p w14:paraId="3E76BE4A" w14:textId="0733758F" w:rsidR="003F6846" w:rsidRPr="003B66CA" w:rsidRDefault="003F6846" w:rsidP="003F6846">
      <w:pPr>
        <w:pStyle w:val="Prrafodelista"/>
        <w:numPr>
          <w:ilvl w:val="0"/>
          <w:numId w:val="2"/>
        </w:num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Cite nuevamente a todas las partes a la audiencia de pruebas y alega</w:t>
      </w:r>
      <w:r w:rsidR="007E78B4" w:rsidRPr="003B66CA">
        <w:rPr>
          <w:rFonts w:ascii="Arial Nova Light" w:eastAsia="Arial Nova" w:hAnsi="Arial Nova Light" w:cs="Arial"/>
          <w:bCs/>
          <w:sz w:val="24"/>
          <w:szCs w:val="24"/>
        </w:rPr>
        <w:t>t</w:t>
      </w:r>
      <w:r w:rsidRPr="003B66CA">
        <w:rPr>
          <w:rFonts w:ascii="Arial Nova Light" w:eastAsia="Arial Nova" w:hAnsi="Arial Nova Light" w:cs="Arial"/>
          <w:bCs/>
          <w:sz w:val="24"/>
          <w:szCs w:val="24"/>
        </w:rPr>
        <w:t xml:space="preserve">os, la que se celebrará únicamente para efecto de que </w:t>
      </w:r>
      <w:r w:rsidR="007E78B4" w:rsidRPr="003B66CA">
        <w:rPr>
          <w:rFonts w:ascii="Arial Nova Light" w:eastAsia="Arial Nova" w:hAnsi="Arial Nova Light" w:cs="Arial"/>
          <w:bCs/>
          <w:sz w:val="24"/>
          <w:szCs w:val="24"/>
        </w:rPr>
        <w:t>la referida entidad</w:t>
      </w:r>
      <w:r w:rsidRPr="003B66CA">
        <w:rPr>
          <w:rFonts w:ascii="Arial Nova Light" w:eastAsia="Arial Nova" w:hAnsi="Arial Nova Light" w:cs="Arial"/>
          <w:bCs/>
          <w:sz w:val="24"/>
          <w:szCs w:val="24"/>
        </w:rPr>
        <w:t xml:space="preserve"> produzca su contestación a la queja, se desahoguen las pruebas que en su caso ofrezcan y para que todas las partes rindan sus alegatos en relación a ellos.</w:t>
      </w:r>
    </w:p>
    <w:p w14:paraId="6C6EF239" w14:textId="0D1A69B2" w:rsidR="003F6846" w:rsidRPr="003B66CA" w:rsidRDefault="003F6846" w:rsidP="003F6846">
      <w:pPr>
        <w:pStyle w:val="Prrafodelista"/>
        <w:numPr>
          <w:ilvl w:val="0"/>
          <w:numId w:val="2"/>
        </w:num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Llevada a cabo la audiencia de pruebas y alegatos, remita a este Tribunal el expediente IEE/PES/</w:t>
      </w:r>
      <w:r w:rsidR="00D72F69">
        <w:rPr>
          <w:rFonts w:ascii="Arial Nova Light" w:eastAsia="Arial Nova" w:hAnsi="Arial Nova Light" w:cs="Arial"/>
          <w:bCs/>
          <w:sz w:val="24"/>
          <w:szCs w:val="24"/>
        </w:rPr>
        <w:t>017</w:t>
      </w:r>
      <w:r w:rsidRPr="003B66CA">
        <w:rPr>
          <w:rFonts w:ascii="Arial Nova Light" w:eastAsia="Arial Nova" w:hAnsi="Arial Nova Light" w:cs="Arial"/>
          <w:bCs/>
          <w:sz w:val="24"/>
          <w:szCs w:val="24"/>
        </w:rPr>
        <w:t>/2021</w:t>
      </w:r>
      <w:r w:rsidR="007E78B4" w:rsidRPr="003B66CA">
        <w:rPr>
          <w:rFonts w:ascii="Arial Nova Light" w:eastAsia="Arial Nova" w:hAnsi="Arial Nova Light" w:cs="Arial"/>
          <w:bCs/>
          <w:sz w:val="24"/>
          <w:szCs w:val="24"/>
        </w:rPr>
        <w:t xml:space="preserve"> </w:t>
      </w:r>
      <w:r w:rsidRPr="003B66CA">
        <w:rPr>
          <w:rFonts w:ascii="Arial Nova Light" w:eastAsia="Arial Nova" w:hAnsi="Arial Nova Light" w:cs="Arial"/>
          <w:bCs/>
          <w:sz w:val="24"/>
          <w:szCs w:val="24"/>
        </w:rPr>
        <w:t>para su resolución.</w:t>
      </w:r>
    </w:p>
    <w:p w14:paraId="774F70A3"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3DA107D7" w14:textId="0DF99CBF"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Se apercibe al Secretario Ejecutivo que, en caso de no dar cumplimiento a este acuerdo en los términos establecidos, se le impondrá una de las medidas de apremio previstas por el artículo 328 del Código Electoral.</w:t>
      </w:r>
    </w:p>
    <w:p w14:paraId="444CDAA7" w14:textId="7099AAC6" w:rsidR="00C4643C" w:rsidRPr="003B66CA" w:rsidRDefault="00C4643C" w:rsidP="003F6846">
      <w:pPr>
        <w:spacing w:line="360" w:lineRule="auto"/>
        <w:ind w:right="36"/>
        <w:jc w:val="both"/>
        <w:rPr>
          <w:rFonts w:ascii="Arial Nova Light" w:eastAsia="Arial Nova" w:hAnsi="Arial Nova Light" w:cs="Arial"/>
          <w:bCs/>
          <w:sz w:val="24"/>
          <w:szCs w:val="24"/>
        </w:rPr>
      </w:pPr>
    </w:p>
    <w:p w14:paraId="4FBCA3FC" w14:textId="77777777" w:rsidR="00E84AB6" w:rsidRPr="003B66CA" w:rsidRDefault="00C4643C"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 xml:space="preserve">Se </w:t>
      </w:r>
      <w:r w:rsidRPr="003B66CA">
        <w:rPr>
          <w:rFonts w:ascii="Arial Nova Light" w:eastAsia="Arial Nova" w:hAnsi="Arial Nova Light" w:cs="Arial"/>
          <w:b/>
          <w:sz w:val="24"/>
          <w:szCs w:val="24"/>
        </w:rPr>
        <w:t>exhorta</w:t>
      </w:r>
      <w:r w:rsidRPr="003B66CA">
        <w:rPr>
          <w:rFonts w:ascii="Arial Nova Light" w:eastAsia="Arial Nova" w:hAnsi="Arial Nova Light" w:cs="Arial"/>
          <w:bCs/>
          <w:sz w:val="24"/>
          <w:szCs w:val="24"/>
        </w:rPr>
        <w:t xml:space="preserve"> nuevamente al IEE, a conducirse </w:t>
      </w:r>
      <w:r w:rsidR="00E84AB6" w:rsidRPr="003B66CA">
        <w:rPr>
          <w:rFonts w:ascii="Arial Nova Light" w:eastAsia="Arial Nova" w:hAnsi="Arial Nova Light" w:cs="Arial"/>
          <w:bCs/>
          <w:sz w:val="24"/>
          <w:szCs w:val="24"/>
        </w:rPr>
        <w:t>con apego a derecho, respetando la garantía de audiencia y evitando la dilación de los procedimientos sancionadores.</w:t>
      </w:r>
    </w:p>
    <w:p w14:paraId="52397147" w14:textId="0F65CED6" w:rsidR="00C4643C" w:rsidRPr="003B66CA" w:rsidRDefault="00C4643C"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 xml:space="preserve"> </w:t>
      </w:r>
    </w:p>
    <w:p w14:paraId="65B688DD" w14:textId="49559C4B" w:rsidR="003F6846" w:rsidRDefault="003F6846" w:rsidP="003F6846">
      <w:pPr>
        <w:spacing w:line="360" w:lineRule="auto"/>
        <w:ind w:right="36"/>
        <w:jc w:val="both"/>
        <w:rPr>
          <w:rFonts w:ascii="Arial Nova Light" w:eastAsia="Arial Nova" w:hAnsi="Arial Nova Light" w:cs="Arial"/>
          <w:bCs/>
          <w:sz w:val="24"/>
          <w:szCs w:val="24"/>
        </w:rPr>
      </w:pPr>
    </w:p>
    <w:p w14:paraId="7459BFC9" w14:textId="321F7A5B" w:rsidR="00D72F69" w:rsidRDefault="00D72F69" w:rsidP="003F6846">
      <w:pPr>
        <w:spacing w:line="360" w:lineRule="auto"/>
        <w:ind w:right="36"/>
        <w:jc w:val="both"/>
        <w:rPr>
          <w:rFonts w:ascii="Arial Nova Light" w:eastAsia="Arial Nova" w:hAnsi="Arial Nova Light" w:cs="Arial"/>
          <w:bCs/>
          <w:sz w:val="24"/>
          <w:szCs w:val="24"/>
        </w:rPr>
      </w:pPr>
    </w:p>
    <w:p w14:paraId="7CA5C41B" w14:textId="77777777" w:rsidR="00D72F69" w:rsidRPr="003B66CA" w:rsidRDefault="00D72F69" w:rsidP="003F6846">
      <w:pPr>
        <w:spacing w:line="360" w:lineRule="auto"/>
        <w:ind w:right="36"/>
        <w:jc w:val="both"/>
        <w:rPr>
          <w:rFonts w:ascii="Arial Nova Light" w:eastAsia="Arial Nova" w:hAnsi="Arial Nova Light" w:cs="Arial"/>
          <w:bCs/>
          <w:sz w:val="24"/>
          <w:szCs w:val="24"/>
        </w:rPr>
      </w:pPr>
    </w:p>
    <w:p w14:paraId="26AD643F" w14:textId="5A9E59CC" w:rsidR="003F6846" w:rsidRPr="003B66CA" w:rsidRDefault="003F6846" w:rsidP="003F6846">
      <w:pPr>
        <w:spacing w:line="360" w:lineRule="auto"/>
        <w:ind w:right="36"/>
        <w:jc w:val="both"/>
        <w:rPr>
          <w:rFonts w:ascii="Arial Nova Light" w:eastAsia="Arial Nova" w:hAnsi="Arial Nova Light" w:cs="Arial"/>
          <w:b/>
          <w:sz w:val="24"/>
          <w:szCs w:val="24"/>
        </w:rPr>
      </w:pPr>
      <w:r w:rsidRPr="003B66CA">
        <w:rPr>
          <w:rFonts w:ascii="Arial Nova Light" w:eastAsia="Arial Nova" w:hAnsi="Arial Nova Light" w:cs="Arial"/>
          <w:b/>
          <w:sz w:val="24"/>
          <w:szCs w:val="24"/>
        </w:rPr>
        <w:lastRenderedPageBreak/>
        <w:t>6.</w:t>
      </w:r>
      <w:r w:rsidRPr="003B66CA">
        <w:rPr>
          <w:rFonts w:ascii="Arial Nova Light" w:eastAsia="Arial Nova" w:hAnsi="Arial Nova Light" w:cs="Arial"/>
          <w:bCs/>
          <w:sz w:val="24"/>
          <w:szCs w:val="24"/>
        </w:rPr>
        <w:t xml:space="preserve"> En consecuencia, por lo expuesto y fundado, se </w:t>
      </w:r>
      <w:r w:rsidRPr="003B66CA">
        <w:rPr>
          <w:rFonts w:ascii="Arial Nova Light" w:eastAsia="Arial Nova" w:hAnsi="Arial Nova Light" w:cs="Arial"/>
          <w:b/>
          <w:sz w:val="24"/>
          <w:szCs w:val="24"/>
        </w:rPr>
        <w:t>ACUERDA.</w:t>
      </w:r>
    </w:p>
    <w:p w14:paraId="64EB962F" w14:textId="77777777" w:rsidR="003F6846" w:rsidRPr="003B66CA" w:rsidRDefault="003F6846" w:rsidP="003F6846">
      <w:pPr>
        <w:spacing w:line="360" w:lineRule="auto"/>
        <w:ind w:right="36"/>
        <w:jc w:val="both"/>
        <w:rPr>
          <w:rFonts w:ascii="Arial Nova Light" w:eastAsia="Arial Nova" w:hAnsi="Arial Nova Light" w:cs="Arial"/>
          <w:b/>
          <w:sz w:val="24"/>
          <w:szCs w:val="24"/>
        </w:rPr>
      </w:pPr>
    </w:p>
    <w:p w14:paraId="3CED65FC" w14:textId="1BC75111"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
          <w:sz w:val="24"/>
          <w:szCs w:val="24"/>
        </w:rPr>
        <w:t xml:space="preserve">PRIMERO. </w:t>
      </w:r>
      <w:r w:rsidRPr="003B66CA">
        <w:rPr>
          <w:rFonts w:ascii="Arial Nova Light" w:eastAsia="Arial Nova" w:hAnsi="Arial Nova Light" w:cs="Arial"/>
          <w:bCs/>
          <w:sz w:val="24"/>
          <w:szCs w:val="24"/>
        </w:rPr>
        <w:t xml:space="preserve">Se ordena la reposición del procedimiento, en el expediente </w:t>
      </w:r>
      <w:r w:rsidR="007E78B4" w:rsidRPr="003B66CA">
        <w:rPr>
          <w:rFonts w:ascii="Arial Nova Light" w:eastAsia="Arial Nova" w:hAnsi="Arial Nova Light" w:cs="Arial"/>
          <w:bCs/>
          <w:sz w:val="24"/>
          <w:szCs w:val="24"/>
        </w:rPr>
        <w:t>IEE/PES/</w:t>
      </w:r>
      <w:r w:rsidR="00D72F69">
        <w:rPr>
          <w:rFonts w:ascii="Arial Nova Light" w:eastAsia="Arial Nova" w:hAnsi="Arial Nova Light" w:cs="Arial"/>
          <w:bCs/>
          <w:sz w:val="24"/>
          <w:szCs w:val="24"/>
        </w:rPr>
        <w:t>017</w:t>
      </w:r>
      <w:r w:rsidR="007E78B4" w:rsidRPr="003B66CA">
        <w:rPr>
          <w:rFonts w:ascii="Arial Nova Light" w:eastAsia="Arial Nova" w:hAnsi="Arial Nova Light" w:cs="Arial"/>
          <w:bCs/>
          <w:sz w:val="24"/>
          <w:szCs w:val="24"/>
        </w:rPr>
        <w:t>/2021</w:t>
      </w:r>
      <w:r w:rsidR="00C4643C" w:rsidRPr="003B66CA">
        <w:rPr>
          <w:rFonts w:ascii="Arial Nova Light" w:eastAsia="Arial Nova" w:hAnsi="Arial Nova Light" w:cs="Arial"/>
          <w:bCs/>
          <w:sz w:val="24"/>
          <w:szCs w:val="24"/>
        </w:rPr>
        <w:t>.</w:t>
      </w:r>
    </w:p>
    <w:p w14:paraId="7A6E5760"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761AEE1D" w14:textId="2DC7F668"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
          <w:sz w:val="24"/>
          <w:szCs w:val="24"/>
        </w:rPr>
        <w:t>SEGUNDO.</w:t>
      </w:r>
      <w:r w:rsidRPr="003B66CA">
        <w:rPr>
          <w:rFonts w:ascii="Arial Nova Light" w:eastAsia="Arial Nova" w:hAnsi="Arial Nova Light" w:cs="Arial"/>
          <w:bCs/>
          <w:sz w:val="24"/>
          <w:szCs w:val="24"/>
        </w:rPr>
        <w:t xml:space="preserve"> Se ordena remitir las actuaciones originales que integran el expediente </w:t>
      </w:r>
      <w:r w:rsidR="007E78B4" w:rsidRPr="003B66CA">
        <w:rPr>
          <w:rFonts w:ascii="Arial Nova Light" w:eastAsia="Arial Nova" w:hAnsi="Arial Nova Light" w:cs="Arial"/>
          <w:bCs/>
          <w:sz w:val="24"/>
          <w:szCs w:val="24"/>
        </w:rPr>
        <w:t xml:space="preserve">citado al rubro </w:t>
      </w:r>
      <w:r w:rsidRPr="003B66CA">
        <w:rPr>
          <w:rFonts w:ascii="Arial Nova Light" w:eastAsia="Arial Nova" w:hAnsi="Arial Nova Light" w:cs="Arial"/>
          <w:bCs/>
          <w:sz w:val="24"/>
          <w:szCs w:val="24"/>
        </w:rPr>
        <w:t>al Instituto Estatal Electoral del Estado de Aguascalientes, para que el Secretario Ejecutivo del Consejo General, dé cumplimiento a los requerimientos precisados en el presente acuerdo.</w:t>
      </w:r>
    </w:p>
    <w:p w14:paraId="022DD2A3" w14:textId="77777777" w:rsidR="003F6846" w:rsidRPr="003B66CA" w:rsidRDefault="003F6846" w:rsidP="003F6846">
      <w:pPr>
        <w:spacing w:line="360" w:lineRule="auto"/>
        <w:ind w:right="36"/>
        <w:jc w:val="both"/>
        <w:rPr>
          <w:rFonts w:ascii="Arial Nova Light" w:eastAsia="Arial Nova" w:hAnsi="Arial Nova Light" w:cs="Arial"/>
          <w:b/>
          <w:sz w:val="24"/>
          <w:szCs w:val="24"/>
        </w:rPr>
      </w:pPr>
    </w:p>
    <w:p w14:paraId="32F673AF" w14:textId="77777777" w:rsidR="003F6846" w:rsidRPr="003B66CA" w:rsidRDefault="003F6846" w:rsidP="003F6846">
      <w:pPr>
        <w:spacing w:line="360" w:lineRule="auto"/>
        <w:ind w:right="36"/>
        <w:jc w:val="both"/>
        <w:rPr>
          <w:rFonts w:ascii="Arial Nova Light" w:eastAsia="Arial Nova" w:hAnsi="Arial Nova Light" w:cs="Arial"/>
          <w:b/>
          <w:sz w:val="24"/>
          <w:szCs w:val="24"/>
        </w:rPr>
      </w:pPr>
      <w:r w:rsidRPr="003B66CA">
        <w:rPr>
          <w:rFonts w:ascii="Arial Nova Light" w:eastAsia="Arial Nova" w:hAnsi="Arial Nova Light" w:cs="Arial"/>
          <w:b/>
          <w:sz w:val="24"/>
          <w:szCs w:val="24"/>
        </w:rPr>
        <w:t>Notifíquese.</w:t>
      </w:r>
    </w:p>
    <w:p w14:paraId="33C0CA75"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0623B8BC"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r w:rsidRPr="003B66CA">
        <w:rPr>
          <w:rFonts w:ascii="Arial Nova Light" w:eastAsia="Arial Nova" w:hAnsi="Arial Nova Light" w:cs="Arial"/>
          <w:bCs/>
          <w:sz w:val="24"/>
          <w:szCs w:val="24"/>
        </w:rPr>
        <w:t>Así por unanimidad de votos, lo acuerdan y firman las Magistradas y el Magistrado que integran el pleno del Tribunal Electoral del Estado de Aguascalientes, ante el Secretario General de Acuerdos, quien autoriza y da fe.</w:t>
      </w:r>
    </w:p>
    <w:p w14:paraId="2372A9B0"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00E490EB"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E3604A" w:rsidRPr="00222482" w14:paraId="590A9193" w14:textId="77777777" w:rsidTr="00F00F1B">
        <w:trPr>
          <w:trHeight w:val="2136"/>
        </w:trPr>
        <w:tc>
          <w:tcPr>
            <w:tcW w:w="9118" w:type="dxa"/>
            <w:gridSpan w:val="2"/>
          </w:tcPr>
          <w:p w14:paraId="4BDE765A"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4" w:name="_Hlk68778058"/>
            <w:r>
              <w:rPr>
                <w:noProof/>
              </w:rPr>
              <w:drawing>
                <wp:anchor distT="0" distB="0" distL="114300" distR="114300" simplePos="0" relativeHeight="251659264" behindDoc="0" locked="0" layoutInCell="1" allowOverlap="1" wp14:anchorId="0D228DA8" wp14:editId="01A13011">
                  <wp:simplePos x="0" y="0"/>
                  <wp:positionH relativeFrom="column">
                    <wp:posOffset>1498490</wp:posOffset>
                  </wp:positionH>
                  <wp:positionV relativeFrom="paragraph">
                    <wp:posOffset>-88734</wp:posOffset>
                  </wp:positionV>
                  <wp:extent cx="2477372" cy="141210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372" cy="1412102"/>
                          </a:xfrm>
                          <a:prstGeom prst="rect">
                            <a:avLst/>
                          </a:prstGeom>
                          <a:noFill/>
                        </pic:spPr>
                      </pic:pic>
                    </a:graphicData>
                  </a:graphic>
                  <wp14:sizeRelH relativeFrom="page">
                    <wp14:pctWidth>0</wp14:pctWidth>
                  </wp14:sizeRelH>
                  <wp14:sizeRelV relativeFrom="page">
                    <wp14:pctHeight>0</wp14:pctHeight>
                  </wp14:sizeRelV>
                </wp:anchor>
              </w:drawing>
            </w:r>
            <w:r w:rsidRPr="00222482">
              <w:rPr>
                <w:rFonts w:ascii="Arial Nova Light" w:eastAsia="Arial Nova" w:hAnsi="Arial Nova Light" w:cs="Arial Nova"/>
                <w:b/>
                <w:sz w:val="24"/>
                <w:szCs w:val="24"/>
              </w:rPr>
              <w:t>MAGISTRADA PRESIDENTA</w:t>
            </w:r>
          </w:p>
          <w:p w14:paraId="306F373C"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5A6B8C9"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80BD581"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E3604A" w:rsidRPr="00222482" w14:paraId="1C4D47B1" w14:textId="77777777" w:rsidTr="00F00F1B">
        <w:tc>
          <w:tcPr>
            <w:tcW w:w="4558" w:type="dxa"/>
          </w:tcPr>
          <w:p w14:paraId="057F9AD5" w14:textId="77777777" w:rsidR="00E3604A"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B639C79"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Pr>
                <w:noProof/>
              </w:rPr>
              <w:drawing>
                <wp:anchor distT="0" distB="0" distL="114300" distR="114300" simplePos="0" relativeHeight="251660288" behindDoc="0" locked="0" layoutInCell="1" allowOverlap="1" wp14:anchorId="1FBD9AF9" wp14:editId="47EF0F09">
                  <wp:simplePos x="0" y="0"/>
                  <wp:positionH relativeFrom="column">
                    <wp:posOffset>289919</wp:posOffset>
                  </wp:positionH>
                  <wp:positionV relativeFrom="paragraph">
                    <wp:posOffset>179043</wp:posOffset>
                  </wp:positionV>
                  <wp:extent cx="2314575" cy="995992"/>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995992"/>
                          </a:xfrm>
                          <a:prstGeom prst="rect">
                            <a:avLst/>
                          </a:prstGeom>
                          <a:noFill/>
                          <a:ln>
                            <a:noFill/>
                          </a:ln>
                        </pic:spPr>
                      </pic:pic>
                    </a:graphicData>
                  </a:graphic>
                </wp:anchor>
              </w:drawing>
            </w:r>
            <w:r w:rsidRPr="00222482">
              <w:rPr>
                <w:rFonts w:ascii="Arial Nova Light" w:eastAsia="Arial Nova" w:hAnsi="Arial Nova Light" w:cs="Arial Nova"/>
                <w:b/>
                <w:sz w:val="24"/>
                <w:szCs w:val="24"/>
              </w:rPr>
              <w:t>MAGISTRADA</w:t>
            </w:r>
          </w:p>
          <w:p w14:paraId="07767F30"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7FA14E0"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7FFFB74D"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102814B0" w14:textId="77777777" w:rsidR="00E3604A"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Pr>
                <w:noProof/>
              </w:rPr>
              <w:drawing>
                <wp:anchor distT="0" distB="0" distL="114300" distR="114300" simplePos="0" relativeHeight="251661312" behindDoc="0" locked="0" layoutInCell="1" allowOverlap="1" wp14:anchorId="3920A3AD" wp14:editId="3433E616">
                  <wp:simplePos x="0" y="0"/>
                  <wp:positionH relativeFrom="column">
                    <wp:posOffset>318052</wp:posOffset>
                  </wp:positionH>
                  <wp:positionV relativeFrom="paragraph">
                    <wp:posOffset>256623</wp:posOffset>
                  </wp:positionV>
                  <wp:extent cx="2085975" cy="17754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1775460"/>
                          </a:xfrm>
                          <a:prstGeom prst="rect">
                            <a:avLst/>
                          </a:prstGeom>
                          <a:noFill/>
                        </pic:spPr>
                      </pic:pic>
                    </a:graphicData>
                  </a:graphic>
                  <wp14:sizeRelH relativeFrom="margin">
                    <wp14:pctWidth>0</wp14:pctWidth>
                  </wp14:sizeRelH>
                  <wp14:sizeRelV relativeFrom="margin">
                    <wp14:pctHeight>0</wp14:pctHeight>
                  </wp14:sizeRelV>
                </wp:anchor>
              </w:drawing>
            </w:r>
          </w:p>
          <w:p w14:paraId="6CAE6666"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799B3550"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2592B62"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41E2290A"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E3604A" w:rsidRPr="00222482" w14:paraId="35FB84CD" w14:textId="77777777" w:rsidTr="00F00F1B">
        <w:tc>
          <w:tcPr>
            <w:tcW w:w="9118" w:type="dxa"/>
            <w:gridSpan w:val="2"/>
          </w:tcPr>
          <w:p w14:paraId="5BC409B8" w14:textId="77777777" w:rsidR="00E3604A"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Pr>
                <w:noProof/>
              </w:rPr>
              <w:drawing>
                <wp:anchor distT="0" distB="0" distL="114300" distR="114300" simplePos="0" relativeHeight="251662336" behindDoc="0" locked="0" layoutInCell="1" allowOverlap="1" wp14:anchorId="460EA359" wp14:editId="3A9D6081">
                  <wp:simplePos x="0" y="0"/>
                  <wp:positionH relativeFrom="column">
                    <wp:posOffset>1948070</wp:posOffset>
                  </wp:positionH>
                  <wp:positionV relativeFrom="paragraph">
                    <wp:posOffset>338676</wp:posOffset>
                  </wp:positionV>
                  <wp:extent cx="1592544" cy="1600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2544"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5CF6F"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BE384E6"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626E78DE"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31FCCAB" w14:textId="77777777" w:rsidR="00E3604A" w:rsidRPr="00222482" w:rsidRDefault="00E3604A" w:rsidP="00F00F1B">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4"/>
    </w:tbl>
    <w:p w14:paraId="5B9841E4" w14:textId="77777777" w:rsidR="003F6846" w:rsidRPr="003B66CA" w:rsidRDefault="003F6846" w:rsidP="003F6846">
      <w:pPr>
        <w:spacing w:line="360" w:lineRule="auto"/>
        <w:ind w:right="36"/>
        <w:jc w:val="both"/>
        <w:rPr>
          <w:rFonts w:ascii="Arial Nova Light" w:eastAsia="Arial Nova" w:hAnsi="Arial Nova Light" w:cs="Arial"/>
          <w:bCs/>
          <w:sz w:val="24"/>
          <w:szCs w:val="24"/>
        </w:rPr>
      </w:pPr>
    </w:p>
    <w:p w14:paraId="7B249C58" w14:textId="77777777" w:rsidR="003F6846" w:rsidRPr="003B66CA" w:rsidRDefault="003F6846" w:rsidP="003F6846">
      <w:pPr>
        <w:jc w:val="both"/>
        <w:rPr>
          <w:rFonts w:ascii="Arial Nova Light" w:hAnsi="Arial Nova Light" w:cs="Arial"/>
          <w:b/>
          <w:bCs/>
          <w:sz w:val="24"/>
          <w:szCs w:val="24"/>
        </w:rPr>
      </w:pPr>
    </w:p>
    <w:p w14:paraId="1974D752" w14:textId="77777777" w:rsidR="00FB489B" w:rsidRPr="003B66CA" w:rsidRDefault="00FB489B">
      <w:pPr>
        <w:rPr>
          <w:rFonts w:ascii="Arial Nova Light" w:hAnsi="Arial Nova Light" w:cs="Arial"/>
          <w:sz w:val="24"/>
          <w:szCs w:val="24"/>
        </w:rPr>
      </w:pPr>
    </w:p>
    <w:sectPr w:rsidR="00FB489B" w:rsidRPr="003B66CA" w:rsidSect="00C27EBE">
      <w:headerReference w:type="even" r:id="rId12"/>
      <w:headerReference w:type="default" r:id="rId13"/>
      <w:footerReference w:type="even" r:id="rId14"/>
      <w:footerReference w:type="default" r:id="rId15"/>
      <w:headerReference w:type="first" r:id="rId16"/>
      <w:footerReference w:type="first" r:id="rId17"/>
      <w:pgSz w:w="12240" w:h="20160"/>
      <w:pgMar w:top="2694" w:right="1183" w:bottom="709" w:left="1134" w:header="227" w:footer="107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DA2A" w14:textId="77777777" w:rsidR="000A659E" w:rsidRDefault="000A659E" w:rsidP="003F6846">
      <w:r>
        <w:separator/>
      </w:r>
    </w:p>
  </w:endnote>
  <w:endnote w:type="continuationSeparator" w:id="0">
    <w:p w14:paraId="541DF5C9" w14:textId="77777777" w:rsidR="000A659E" w:rsidRDefault="000A659E" w:rsidP="003F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40C9" w14:textId="77777777" w:rsidR="000B240E" w:rsidRDefault="000A659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07BB" w14:textId="77777777" w:rsidR="000B240E" w:rsidRDefault="000A659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6E0A" w14:textId="77777777" w:rsidR="000B240E" w:rsidRDefault="000A659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C23B" w14:textId="77777777" w:rsidR="000A659E" w:rsidRDefault="000A659E" w:rsidP="003F6846">
      <w:r>
        <w:separator/>
      </w:r>
    </w:p>
  </w:footnote>
  <w:footnote w:type="continuationSeparator" w:id="0">
    <w:p w14:paraId="6AD2DE86" w14:textId="77777777" w:rsidR="000A659E" w:rsidRDefault="000A659E" w:rsidP="003F6846">
      <w:r>
        <w:continuationSeparator/>
      </w:r>
    </w:p>
  </w:footnote>
  <w:footnote w:id="1">
    <w:p w14:paraId="5232FBCE" w14:textId="348DAEF7" w:rsidR="00E3604A" w:rsidRPr="00754A0D" w:rsidRDefault="00E3604A">
      <w:pPr>
        <w:pStyle w:val="Textonotapie"/>
        <w:rPr>
          <w:rFonts w:ascii="Arial Nova Light" w:hAnsi="Arial Nova Light"/>
          <w:sz w:val="16"/>
          <w:szCs w:val="16"/>
        </w:rPr>
      </w:pPr>
      <w:r w:rsidRPr="00754A0D">
        <w:rPr>
          <w:rStyle w:val="Refdenotaalpie"/>
          <w:rFonts w:ascii="Arial Nova Light" w:hAnsi="Arial Nova Light"/>
          <w:sz w:val="16"/>
          <w:szCs w:val="16"/>
        </w:rPr>
        <w:footnoteRef/>
      </w:r>
      <w:r w:rsidRPr="00754A0D">
        <w:rPr>
          <w:rFonts w:ascii="Arial Nova Light" w:hAnsi="Arial Nova Light"/>
          <w:sz w:val="16"/>
          <w:szCs w:val="16"/>
        </w:rPr>
        <w:t xml:space="preserve"> Encargado de despacho de la Secretaría de Estudio</w:t>
      </w:r>
      <w:r w:rsidR="00754A0D" w:rsidRPr="00754A0D">
        <w:rPr>
          <w:rFonts w:ascii="Arial Nova Light" w:hAnsi="Arial Nova Light"/>
          <w:sz w:val="16"/>
          <w:szCs w:val="16"/>
        </w:rPr>
        <w:t xml:space="preserve"> a</w:t>
      </w:r>
      <w:r w:rsidRPr="00754A0D">
        <w:rPr>
          <w:rFonts w:ascii="Arial Nova Light" w:hAnsi="Arial Nova Light"/>
          <w:sz w:val="16"/>
          <w:szCs w:val="16"/>
        </w:rPr>
        <w:t xml:space="preserve">dscrito a la Ponencia I, del TEEA. </w:t>
      </w:r>
    </w:p>
  </w:footnote>
  <w:footnote w:id="2">
    <w:p w14:paraId="468EE370" w14:textId="77777777" w:rsidR="003F6846" w:rsidRPr="00754A0D" w:rsidRDefault="003F6846" w:rsidP="003F6846">
      <w:pPr>
        <w:pStyle w:val="Textonotapie"/>
        <w:jc w:val="both"/>
        <w:rPr>
          <w:rFonts w:ascii="Arial Nova Light" w:hAnsi="Arial Nova Light" w:cs="Arial"/>
          <w:sz w:val="16"/>
          <w:szCs w:val="16"/>
        </w:rPr>
      </w:pPr>
      <w:r w:rsidRPr="00754A0D">
        <w:rPr>
          <w:rStyle w:val="Refdenotaalpie"/>
          <w:rFonts w:ascii="Arial Nova Light" w:hAnsi="Arial Nova Light" w:cs="Arial"/>
          <w:sz w:val="16"/>
          <w:szCs w:val="16"/>
        </w:rPr>
        <w:footnoteRef/>
      </w:r>
      <w:r w:rsidRPr="00754A0D">
        <w:rPr>
          <w:rFonts w:ascii="Arial Nova Light" w:hAnsi="Arial Nova Light" w:cs="Arial"/>
          <w:sz w:val="16"/>
          <w:szCs w:val="16"/>
        </w:rPr>
        <w:t xml:space="preserve"> Instituto Estatal Electoral, en lo sucesivo IEE.</w:t>
      </w:r>
    </w:p>
  </w:footnote>
  <w:footnote w:id="3">
    <w:p w14:paraId="13F9FB10" w14:textId="77777777" w:rsidR="00EA0A80" w:rsidRPr="00754A0D" w:rsidRDefault="00EA0A80" w:rsidP="00EA0A80">
      <w:pPr>
        <w:pStyle w:val="Textonotapie"/>
        <w:jc w:val="both"/>
        <w:rPr>
          <w:rFonts w:ascii="Arial Nova Light" w:hAnsi="Arial Nova Light" w:cs="Arial"/>
          <w:sz w:val="16"/>
          <w:szCs w:val="16"/>
        </w:rPr>
      </w:pPr>
      <w:r w:rsidRPr="00754A0D">
        <w:rPr>
          <w:rStyle w:val="Refdenotaalpie"/>
          <w:rFonts w:ascii="Arial Nova Light" w:hAnsi="Arial Nova Light" w:cs="Arial"/>
          <w:sz w:val="16"/>
          <w:szCs w:val="16"/>
        </w:rPr>
        <w:footnoteRef/>
      </w:r>
      <w:r w:rsidRPr="00754A0D">
        <w:rPr>
          <w:rFonts w:ascii="Arial Nova Light" w:hAnsi="Arial Nova Light" w:cs="Arial"/>
          <w:sz w:val="16"/>
          <w:szCs w:val="16"/>
        </w:rPr>
        <w:t xml:space="preserve"> En misma fecha se notificó a las partes.</w:t>
      </w:r>
    </w:p>
  </w:footnote>
  <w:footnote w:id="4">
    <w:p w14:paraId="78214F7A" w14:textId="77777777" w:rsidR="00EA0A80" w:rsidRPr="00754A0D" w:rsidRDefault="00EA0A80" w:rsidP="00EA0A80">
      <w:pPr>
        <w:pStyle w:val="Textonotapie"/>
        <w:jc w:val="both"/>
        <w:rPr>
          <w:rFonts w:ascii="Arial Nova Light" w:hAnsi="Arial Nova Light" w:cs="Arial"/>
          <w:sz w:val="16"/>
          <w:szCs w:val="16"/>
        </w:rPr>
      </w:pPr>
      <w:r w:rsidRPr="00754A0D">
        <w:rPr>
          <w:rStyle w:val="Refdenotaalpie"/>
          <w:rFonts w:ascii="Arial Nova Light" w:hAnsi="Arial Nova Light" w:cs="Arial"/>
          <w:sz w:val="16"/>
          <w:szCs w:val="16"/>
        </w:rPr>
        <w:footnoteRef/>
      </w:r>
      <w:r w:rsidRPr="00754A0D">
        <w:rPr>
          <w:rFonts w:ascii="Arial Nova Light" w:hAnsi="Arial Nova Light" w:cs="Arial"/>
          <w:sz w:val="16"/>
          <w:szCs w:val="16"/>
        </w:rPr>
        <w:t xml:space="preserve"> Con verificativo el día jueves veintidós de abril a las veinte horas.</w:t>
      </w:r>
    </w:p>
  </w:footnote>
  <w:footnote w:id="5">
    <w:p w14:paraId="72B8291C" w14:textId="77777777" w:rsidR="003F6846" w:rsidRPr="00754A0D" w:rsidRDefault="003F6846" w:rsidP="003F6846">
      <w:pPr>
        <w:pStyle w:val="Textonotapie"/>
        <w:jc w:val="both"/>
        <w:rPr>
          <w:rFonts w:ascii="Arial Nova Light" w:hAnsi="Arial Nova Light" w:cs="Arial"/>
          <w:sz w:val="16"/>
          <w:szCs w:val="16"/>
        </w:rPr>
      </w:pPr>
      <w:r w:rsidRPr="00754A0D">
        <w:rPr>
          <w:rStyle w:val="Refdenotaalpie"/>
          <w:rFonts w:ascii="Arial Nova Light" w:hAnsi="Arial Nova Light" w:cs="Arial"/>
          <w:sz w:val="16"/>
          <w:szCs w:val="16"/>
        </w:rPr>
        <w:footnoteRef/>
      </w:r>
      <w:r w:rsidRPr="00754A0D">
        <w:rPr>
          <w:rFonts w:ascii="Arial Nova Light" w:hAnsi="Arial Nova Light" w:cs="Arial"/>
          <w:sz w:val="16"/>
          <w:szCs w:val="16"/>
        </w:rPr>
        <w:t xml:space="preserve"> Disponible para su consulta en el URL: https://www.te.gob.mx/candidaturas-independientes/sites/default/files/AI%2022-2014.pdf</w:t>
      </w:r>
    </w:p>
  </w:footnote>
  <w:footnote w:id="6">
    <w:p w14:paraId="1E0E06D1" w14:textId="77777777" w:rsidR="003F6846" w:rsidRPr="00754A0D" w:rsidRDefault="003F6846" w:rsidP="003F6846">
      <w:pPr>
        <w:pStyle w:val="Textonotapie"/>
        <w:jc w:val="both"/>
        <w:rPr>
          <w:rFonts w:ascii="Arial Nova Light" w:hAnsi="Arial Nova Light" w:cs="Arial"/>
          <w:sz w:val="16"/>
          <w:szCs w:val="16"/>
        </w:rPr>
      </w:pPr>
      <w:r w:rsidRPr="00754A0D">
        <w:rPr>
          <w:rStyle w:val="Refdenotaalpie"/>
          <w:rFonts w:ascii="Arial Nova Light" w:hAnsi="Arial Nova Light" w:cs="Arial"/>
          <w:sz w:val="16"/>
          <w:szCs w:val="16"/>
        </w:rPr>
        <w:footnoteRef/>
      </w:r>
      <w:r w:rsidRPr="00754A0D">
        <w:rPr>
          <w:rFonts w:ascii="Arial Nova Light" w:hAnsi="Arial Nova Light" w:cs="Arial"/>
          <w:sz w:val="16"/>
          <w:szCs w:val="16"/>
        </w:rPr>
        <w:t xml:space="preserve"> Consultable en la Gaceta de Jurisprudencia y Tesis en materia electoral, Tribunal Electoral del Poder Judicial de la Federación, Año 4, Número 9, 2011, páginas 34 y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772" w14:textId="77777777" w:rsidR="000B240E" w:rsidRDefault="000A659E">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E52A" w14:textId="77777777" w:rsidR="000B240E" w:rsidRDefault="005F307A">
    <w:pPr>
      <w:pBdr>
        <w:top w:val="nil"/>
        <w:left w:val="nil"/>
        <w:bottom w:val="nil"/>
        <w:right w:val="nil"/>
        <w:between w:val="nil"/>
      </w:pBdr>
      <w:tabs>
        <w:tab w:val="center" w:pos="4419"/>
        <w:tab w:val="right" w:pos="8838"/>
      </w:tabs>
      <w:rPr>
        <w:color w:val="000000"/>
      </w:rPr>
    </w:pPr>
    <w:r>
      <w:rPr>
        <w:noProof/>
        <w:color w:val="000000"/>
      </w:rPr>
      <mc:AlternateContent>
        <mc:Choice Requires="wps">
          <w:drawing>
            <wp:anchor distT="0" distB="0" distL="114300" distR="114300" simplePos="0" relativeHeight="251659264" behindDoc="0" locked="0" layoutInCell="0" hidden="0" allowOverlap="1" wp14:anchorId="16AC3E1E" wp14:editId="68D7BE4B">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16AC3E1E" id="Rectángulo 1" o:spid="_x0000_s1026" style="position:absolute;margin-left:0;margin-top:0;width:60pt;height:70.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1B284C48" w14:textId="77777777" w:rsidR="000B240E" w:rsidRPr="003D1C0F" w:rsidRDefault="005F307A">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37AC2255" wp14:editId="61ADDD9C">
          <wp:simplePos x="0" y="0"/>
          <wp:positionH relativeFrom="column">
            <wp:posOffset>180975</wp:posOffset>
          </wp:positionH>
          <wp:positionV relativeFrom="paragraph">
            <wp:posOffset>285750</wp:posOffset>
          </wp:positionV>
          <wp:extent cx="1076463" cy="1281559"/>
          <wp:effectExtent l="0" t="0" r="0" b="0"/>
          <wp:wrapNone/>
          <wp:docPr id="7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072" w14:textId="77777777" w:rsidR="000B240E" w:rsidRDefault="000A659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70C75"/>
    <w:multiLevelType w:val="multilevel"/>
    <w:tmpl w:val="C9E85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F54295"/>
    <w:multiLevelType w:val="hybridMultilevel"/>
    <w:tmpl w:val="EAD6D262"/>
    <w:lvl w:ilvl="0" w:tplc="97AE752A">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46"/>
    <w:rsid w:val="00033696"/>
    <w:rsid w:val="0003688F"/>
    <w:rsid w:val="000A659E"/>
    <w:rsid w:val="001D225A"/>
    <w:rsid w:val="001E47B7"/>
    <w:rsid w:val="00202E3C"/>
    <w:rsid w:val="0024611A"/>
    <w:rsid w:val="002632D6"/>
    <w:rsid w:val="002E7C8D"/>
    <w:rsid w:val="003B66CA"/>
    <w:rsid w:val="003F641C"/>
    <w:rsid w:val="003F6846"/>
    <w:rsid w:val="00407C39"/>
    <w:rsid w:val="004C0290"/>
    <w:rsid w:val="004E2752"/>
    <w:rsid w:val="005755B5"/>
    <w:rsid w:val="005F307A"/>
    <w:rsid w:val="006A5D1F"/>
    <w:rsid w:val="006E3B1C"/>
    <w:rsid w:val="00754A0D"/>
    <w:rsid w:val="007851B3"/>
    <w:rsid w:val="007E78B4"/>
    <w:rsid w:val="00815EAC"/>
    <w:rsid w:val="008E1A71"/>
    <w:rsid w:val="0094491D"/>
    <w:rsid w:val="00961CAE"/>
    <w:rsid w:val="0097396D"/>
    <w:rsid w:val="00A23FFC"/>
    <w:rsid w:val="00AF6AAB"/>
    <w:rsid w:val="00B76508"/>
    <w:rsid w:val="00BA5FDD"/>
    <w:rsid w:val="00C35BF8"/>
    <w:rsid w:val="00C46348"/>
    <w:rsid w:val="00C4643C"/>
    <w:rsid w:val="00C67CF1"/>
    <w:rsid w:val="00D21D8B"/>
    <w:rsid w:val="00D72F69"/>
    <w:rsid w:val="00DC5933"/>
    <w:rsid w:val="00DF55C8"/>
    <w:rsid w:val="00E3604A"/>
    <w:rsid w:val="00E66404"/>
    <w:rsid w:val="00E84AB6"/>
    <w:rsid w:val="00EA0A80"/>
    <w:rsid w:val="00EA25FE"/>
    <w:rsid w:val="00FB4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6464"/>
  <w15:chartTrackingRefBased/>
  <w15:docId w15:val="{2778BD63-B94C-4991-B00B-9D90815E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46"/>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3F6846"/>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3F684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F6846"/>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Ref,juli"/>
    <w:basedOn w:val="Fuentedeprrafopredeter"/>
    <w:link w:val="4GChar"/>
    <w:uiPriority w:val="99"/>
    <w:unhideWhenUsed/>
    <w:qFormat/>
    <w:rsid w:val="003F6846"/>
    <w:rPr>
      <w:vertAlign w:val="superscript"/>
    </w:r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3F6846"/>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F6846"/>
    <w:pPr>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7D1F-EBED-456E-8CC7-B86A23B7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1790</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Secretario 1</cp:lastModifiedBy>
  <cp:revision>4</cp:revision>
  <cp:lastPrinted>2021-04-26T15:24:00Z</cp:lastPrinted>
  <dcterms:created xsi:type="dcterms:W3CDTF">2021-04-25T00:30:00Z</dcterms:created>
  <dcterms:modified xsi:type="dcterms:W3CDTF">2021-04-26T17:21:00Z</dcterms:modified>
</cp:coreProperties>
</file>